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4FF3B"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r w:rsidRPr="0098718D">
        <w:rPr>
          <w:rFonts w:cs="Times New Roman"/>
          <w:b/>
          <w:bCs/>
          <w:sz w:val="24"/>
          <w:szCs w:val="24"/>
        </w:rPr>
        <w:t>Межгосударственный стандарт ГОСТ 27751-2014</w:t>
      </w:r>
      <w:r w:rsidRPr="0098718D">
        <w:rPr>
          <w:rFonts w:cs="Times New Roman"/>
          <w:b/>
          <w:bCs/>
          <w:sz w:val="24"/>
          <w:szCs w:val="24"/>
        </w:rPr>
        <w:br/>
        <w:t>"Надежность строительных конструкций и оснований. Основные положения"</w:t>
      </w:r>
      <w:r w:rsidRPr="0098718D">
        <w:rPr>
          <w:rFonts w:cs="Times New Roman"/>
          <w:b/>
          <w:bCs/>
          <w:sz w:val="24"/>
          <w:szCs w:val="24"/>
        </w:rPr>
        <w:br/>
        <w:t xml:space="preserve">(введен в действие </w:t>
      </w:r>
      <w:hyperlink r:id="rId4" w:history="1">
        <w:r w:rsidRPr="0098718D">
          <w:rPr>
            <w:rFonts w:cs="Times New Roman"/>
            <w:sz w:val="24"/>
            <w:szCs w:val="24"/>
          </w:rPr>
          <w:t>приказом</w:t>
        </w:r>
      </w:hyperlink>
      <w:r w:rsidRPr="0098718D">
        <w:rPr>
          <w:rFonts w:cs="Times New Roman"/>
          <w:b/>
          <w:bCs/>
          <w:sz w:val="24"/>
          <w:szCs w:val="24"/>
        </w:rPr>
        <w:t xml:space="preserve"> Федерального агентства по техническому регулированию и метрологии от 11 декабря 2014 г. N 1974-ст)</w:t>
      </w:r>
    </w:p>
    <w:p w14:paraId="62206EA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141A5A8"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r w:rsidRPr="0098718D">
        <w:rPr>
          <w:rFonts w:cs="Times New Roman"/>
          <w:b/>
          <w:bCs/>
          <w:sz w:val="24"/>
          <w:szCs w:val="24"/>
          <w:lang w:val="en-US"/>
        </w:rPr>
        <w:t xml:space="preserve">Reliability for constructions and foundations. </w:t>
      </w:r>
      <w:proofErr w:type="spellStart"/>
      <w:r w:rsidRPr="0098718D">
        <w:rPr>
          <w:rFonts w:cs="Times New Roman"/>
          <w:b/>
          <w:bCs/>
          <w:sz w:val="24"/>
          <w:szCs w:val="24"/>
        </w:rPr>
        <w:t>General</w:t>
      </w:r>
      <w:proofErr w:type="spellEnd"/>
      <w:r w:rsidRPr="0098718D">
        <w:rPr>
          <w:rFonts w:cs="Times New Roman"/>
          <w:b/>
          <w:bCs/>
          <w:sz w:val="24"/>
          <w:szCs w:val="24"/>
        </w:rPr>
        <w:t xml:space="preserve"> </w:t>
      </w:r>
      <w:proofErr w:type="spellStart"/>
      <w:r w:rsidRPr="0098718D">
        <w:rPr>
          <w:rFonts w:cs="Times New Roman"/>
          <w:b/>
          <w:bCs/>
          <w:sz w:val="24"/>
          <w:szCs w:val="24"/>
        </w:rPr>
        <w:t>principles</w:t>
      </w:r>
      <w:proofErr w:type="spellEnd"/>
    </w:p>
    <w:p w14:paraId="1E7CDF3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78C423C" w14:textId="77777777" w:rsidR="00F36EFB" w:rsidRPr="0098718D" w:rsidRDefault="00F36EFB" w:rsidP="00F36EFB">
      <w:pPr>
        <w:autoSpaceDE w:val="0"/>
        <w:autoSpaceDN w:val="0"/>
        <w:adjustRightInd w:val="0"/>
        <w:spacing w:after="0" w:line="240" w:lineRule="auto"/>
        <w:ind w:firstLine="698"/>
        <w:jc w:val="right"/>
        <w:rPr>
          <w:rFonts w:cs="Times New Roman"/>
          <w:sz w:val="24"/>
          <w:szCs w:val="24"/>
        </w:rPr>
      </w:pPr>
      <w:r w:rsidRPr="0098718D">
        <w:rPr>
          <w:rFonts w:cs="Times New Roman"/>
          <w:sz w:val="24"/>
          <w:szCs w:val="24"/>
        </w:rPr>
        <w:t>Дата введения - 1 июля 2015 г.</w:t>
      </w:r>
    </w:p>
    <w:p w14:paraId="1AD5B7F0" w14:textId="77777777" w:rsidR="00F36EFB" w:rsidRPr="0098718D" w:rsidRDefault="00F36EFB" w:rsidP="00F36EFB">
      <w:pPr>
        <w:autoSpaceDE w:val="0"/>
        <w:autoSpaceDN w:val="0"/>
        <w:adjustRightInd w:val="0"/>
        <w:spacing w:after="0" w:line="240" w:lineRule="auto"/>
        <w:ind w:firstLine="698"/>
        <w:jc w:val="right"/>
        <w:rPr>
          <w:rFonts w:cs="Times New Roman"/>
          <w:sz w:val="24"/>
          <w:szCs w:val="24"/>
        </w:rPr>
      </w:pPr>
      <w:r w:rsidRPr="0098718D">
        <w:rPr>
          <w:rFonts w:cs="Times New Roman"/>
          <w:sz w:val="24"/>
          <w:szCs w:val="24"/>
        </w:rPr>
        <w:t>Введен впервые</w:t>
      </w:r>
    </w:p>
    <w:p w14:paraId="13FE3840" w14:textId="77777777" w:rsidR="00F36EFB" w:rsidRPr="0098718D" w:rsidRDefault="00F36EFB" w:rsidP="00F36EFB">
      <w:pPr>
        <w:autoSpaceDE w:val="0"/>
        <w:autoSpaceDN w:val="0"/>
        <w:adjustRightInd w:val="0"/>
        <w:spacing w:before="75" w:after="0" w:line="240" w:lineRule="auto"/>
        <w:ind w:left="170"/>
        <w:jc w:val="both"/>
        <w:rPr>
          <w:rFonts w:cs="Times New Roman"/>
          <w:sz w:val="16"/>
          <w:szCs w:val="16"/>
          <w:shd w:val="clear" w:color="auto" w:fill="F0F0F0"/>
        </w:rPr>
      </w:pPr>
      <w:r w:rsidRPr="0098718D">
        <w:rPr>
          <w:rFonts w:cs="Times New Roman"/>
          <w:sz w:val="16"/>
          <w:szCs w:val="16"/>
          <w:shd w:val="clear" w:color="auto" w:fill="F0F0F0"/>
        </w:rPr>
        <w:t>ГАРАНТ:</w:t>
      </w:r>
    </w:p>
    <w:bookmarkStart w:id="0" w:name="sub_535579092"/>
    <w:p w14:paraId="1AC09C5C" w14:textId="77777777" w:rsidR="00F36EFB" w:rsidRPr="0098718D" w:rsidRDefault="00F36EFB" w:rsidP="00F36EFB">
      <w:pPr>
        <w:autoSpaceDE w:val="0"/>
        <w:autoSpaceDN w:val="0"/>
        <w:adjustRightInd w:val="0"/>
        <w:spacing w:before="75" w:after="0" w:line="240" w:lineRule="auto"/>
        <w:ind w:left="170"/>
        <w:jc w:val="both"/>
        <w:rPr>
          <w:rFonts w:cs="Times New Roman"/>
          <w:sz w:val="24"/>
          <w:szCs w:val="24"/>
          <w:shd w:val="clear" w:color="auto" w:fill="F0F0F0"/>
        </w:rPr>
      </w:pPr>
      <w:r w:rsidRPr="0098718D">
        <w:rPr>
          <w:rFonts w:cs="Times New Roman"/>
          <w:sz w:val="24"/>
          <w:szCs w:val="24"/>
          <w:shd w:val="clear" w:color="auto" w:fill="F0F0F0"/>
        </w:rPr>
        <w:fldChar w:fldCharType="begin"/>
      </w:r>
      <w:r w:rsidRPr="0098718D">
        <w:rPr>
          <w:rFonts w:cs="Times New Roman"/>
          <w:sz w:val="24"/>
          <w:szCs w:val="24"/>
          <w:shd w:val="clear" w:color="auto" w:fill="F0F0F0"/>
        </w:rPr>
        <w:instrText>HYPERLINK "garantF1://70835970.91"</w:instrText>
      </w:r>
      <w:r w:rsidRPr="0098718D">
        <w:rPr>
          <w:rFonts w:cs="Times New Roman"/>
          <w:sz w:val="24"/>
          <w:szCs w:val="24"/>
          <w:shd w:val="clear" w:color="auto" w:fill="F0F0F0"/>
        </w:rPr>
        <w:fldChar w:fldCharType="separate"/>
      </w:r>
      <w:r w:rsidRPr="0098718D">
        <w:rPr>
          <w:rFonts w:cs="Times New Roman"/>
          <w:sz w:val="24"/>
          <w:szCs w:val="24"/>
          <w:shd w:val="clear" w:color="auto" w:fill="F0F0F0"/>
        </w:rPr>
        <w:t>Части</w:t>
      </w:r>
      <w:r w:rsidRPr="0098718D">
        <w:rPr>
          <w:rFonts w:cs="Times New Roman"/>
          <w:sz w:val="24"/>
          <w:szCs w:val="24"/>
          <w:shd w:val="clear" w:color="auto" w:fill="F0F0F0"/>
        </w:rPr>
        <w:fldChar w:fldCharType="end"/>
      </w:r>
      <w:r w:rsidRPr="0098718D">
        <w:rPr>
          <w:rFonts w:cs="Times New Roman"/>
          <w:sz w:val="24"/>
          <w:szCs w:val="24"/>
          <w:shd w:val="clear" w:color="auto" w:fill="F0F0F0"/>
        </w:rPr>
        <w:t xml:space="preserve"> настоящего ГОСТа были включены в </w:t>
      </w:r>
      <w:hyperlink r:id="rId5" w:history="1">
        <w:r w:rsidRPr="0098718D">
          <w:rPr>
            <w:rFonts w:cs="Times New Roman"/>
            <w:sz w:val="24"/>
            <w:szCs w:val="24"/>
            <w:shd w:val="clear" w:color="auto" w:fill="F0F0F0"/>
          </w:rPr>
          <w:t>Перечень</w:t>
        </w:r>
      </w:hyperlink>
      <w:r w:rsidRPr="0098718D">
        <w:rPr>
          <w:rFonts w:cs="Times New Roman"/>
          <w:sz w:val="24"/>
          <w:szCs w:val="24"/>
          <w:shd w:val="clear" w:color="auto" w:fill="F0F0F0"/>
        </w:rPr>
        <w:t xml:space="preserve"> документов в области стандартизации, в результате применения которых на добровольной основе обеспечивается соблюдение требований </w:t>
      </w:r>
      <w:hyperlink r:id="rId6" w:history="1">
        <w:r w:rsidRPr="0098718D">
          <w:rPr>
            <w:rFonts w:cs="Times New Roman"/>
            <w:sz w:val="24"/>
            <w:szCs w:val="24"/>
            <w:shd w:val="clear" w:color="auto" w:fill="F0F0F0"/>
          </w:rPr>
          <w:t>Технического регламент</w:t>
        </w:r>
        <w:bookmarkStart w:id="1" w:name="_GoBack"/>
        <w:bookmarkEnd w:id="1"/>
        <w:r w:rsidRPr="0098718D">
          <w:rPr>
            <w:rFonts w:cs="Times New Roman"/>
            <w:sz w:val="24"/>
            <w:szCs w:val="24"/>
            <w:shd w:val="clear" w:color="auto" w:fill="F0F0F0"/>
          </w:rPr>
          <w:t>а</w:t>
        </w:r>
      </w:hyperlink>
      <w:r w:rsidRPr="0098718D">
        <w:rPr>
          <w:rFonts w:cs="Times New Roman"/>
          <w:sz w:val="24"/>
          <w:szCs w:val="24"/>
          <w:shd w:val="clear" w:color="auto" w:fill="F0F0F0"/>
        </w:rPr>
        <w:t xml:space="preserve"> о безопасности зданий и сооружений</w:t>
      </w:r>
    </w:p>
    <w:p w14:paraId="6A3B363C"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2" w:name="sub_1"/>
      <w:bookmarkEnd w:id="0"/>
      <w:r w:rsidRPr="0098718D">
        <w:rPr>
          <w:rFonts w:cs="Times New Roman"/>
          <w:b/>
          <w:bCs/>
          <w:sz w:val="24"/>
          <w:szCs w:val="24"/>
        </w:rPr>
        <w:t>Предисловие</w:t>
      </w:r>
    </w:p>
    <w:bookmarkEnd w:id="2"/>
    <w:p w14:paraId="7C9C7A3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A09180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xml:space="preserve">Цели, основные принципы и основной порядок проведения работ по межгосударственной стандартизации установлены в ГОСТ 1.0-92 "Межгосударственная система стандартизации. Основные положения" и </w:t>
      </w:r>
      <w:hyperlink r:id="rId7" w:history="1">
        <w:r w:rsidRPr="0098718D">
          <w:rPr>
            <w:rFonts w:cs="Times New Roman"/>
            <w:sz w:val="24"/>
            <w:szCs w:val="24"/>
          </w:rPr>
          <w:t>ГОСТ 1.2-2009</w:t>
        </w:r>
      </w:hyperlink>
      <w:r w:rsidRPr="0098718D">
        <w:rPr>
          <w:rFonts w:cs="Times New Roman"/>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69EA7C4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3ADDC05"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3" w:name="sub_4"/>
      <w:r w:rsidRPr="0098718D">
        <w:rPr>
          <w:rFonts w:cs="Times New Roman"/>
          <w:b/>
          <w:bCs/>
          <w:sz w:val="24"/>
          <w:szCs w:val="24"/>
        </w:rPr>
        <w:t>1 Область применения</w:t>
      </w:r>
    </w:p>
    <w:bookmarkEnd w:id="3"/>
    <w:p w14:paraId="1FDEA92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C0CD26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 w:name="sub_2"/>
      <w:r w:rsidRPr="0098718D">
        <w:rPr>
          <w:rFonts w:cs="Times New Roman"/>
          <w:sz w:val="24"/>
          <w:szCs w:val="24"/>
        </w:rPr>
        <w:t>1.1 Настоящий стандарт устанавливает общие принципы обеспечения надежности строительных конструкций и оснований.</w:t>
      </w:r>
    </w:p>
    <w:p w14:paraId="52F095F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 w:name="sub_3"/>
      <w:bookmarkEnd w:id="4"/>
      <w:r w:rsidRPr="0098718D">
        <w:rPr>
          <w:rFonts w:cs="Times New Roman"/>
          <w:sz w:val="24"/>
          <w:szCs w:val="24"/>
        </w:rPr>
        <w:t>1.2 Настоящий стандарт следует применять при проектировании, расчете, возведении, реконструкции, изготовлении и эксплуатации строительных объектов, а также при разработке нормативных документов и стандартов.</w:t>
      </w:r>
    </w:p>
    <w:bookmarkEnd w:id="5"/>
    <w:p w14:paraId="72B597F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B94C9C2"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6" w:name="sub_41"/>
      <w:r w:rsidRPr="0098718D">
        <w:rPr>
          <w:rFonts w:cs="Times New Roman"/>
          <w:b/>
          <w:bCs/>
          <w:sz w:val="24"/>
          <w:szCs w:val="24"/>
        </w:rPr>
        <w:t>2 Термины и определения</w:t>
      </w:r>
    </w:p>
    <w:bookmarkEnd w:id="6"/>
    <w:p w14:paraId="560CF34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9DD3EB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В настоящем стандарте применены следующие термины с соответствующими определениями:</w:t>
      </w:r>
    </w:p>
    <w:p w14:paraId="47BC93A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8785F75"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7" w:name="sub_25"/>
      <w:r w:rsidRPr="0098718D">
        <w:rPr>
          <w:rFonts w:cs="Times New Roman"/>
          <w:b/>
          <w:bCs/>
          <w:sz w:val="24"/>
          <w:szCs w:val="24"/>
        </w:rPr>
        <w:t>2.1 Общие термины</w:t>
      </w:r>
    </w:p>
    <w:bookmarkEnd w:id="7"/>
    <w:p w14:paraId="2CF2C86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8FFA48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 w:name="sub_5"/>
      <w:r w:rsidRPr="0098718D">
        <w:rPr>
          <w:rFonts w:cs="Times New Roman"/>
          <w:sz w:val="24"/>
          <w:szCs w:val="24"/>
        </w:rPr>
        <w:t xml:space="preserve">2.1.1 </w:t>
      </w:r>
      <w:r w:rsidRPr="0098718D">
        <w:rPr>
          <w:rFonts w:cs="Times New Roman"/>
          <w:b/>
          <w:bCs/>
          <w:sz w:val="24"/>
          <w:szCs w:val="24"/>
        </w:rPr>
        <w:t>агрессивная среда:</w:t>
      </w:r>
      <w:r w:rsidRPr="0098718D">
        <w:rPr>
          <w:rFonts w:cs="Times New Roman"/>
          <w:sz w:val="24"/>
          <w:szCs w:val="24"/>
        </w:rPr>
        <w:t xml:space="preserve"> Среда эксплуатации объекта, вызывающая уменьшение сечений и деградацию свойств материалов во времени.</w:t>
      </w:r>
    </w:p>
    <w:p w14:paraId="0258ED2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 w:name="sub_6"/>
      <w:bookmarkEnd w:id="8"/>
      <w:r w:rsidRPr="0098718D">
        <w:rPr>
          <w:rFonts w:cs="Times New Roman"/>
          <w:sz w:val="24"/>
          <w:szCs w:val="24"/>
        </w:rPr>
        <w:t xml:space="preserve">2.1.2 </w:t>
      </w:r>
      <w:r w:rsidRPr="0098718D">
        <w:rPr>
          <w:rFonts w:cs="Times New Roman"/>
          <w:b/>
          <w:bCs/>
          <w:sz w:val="24"/>
          <w:szCs w:val="24"/>
        </w:rPr>
        <w:t>деградация свойств материалов во времени:</w:t>
      </w:r>
      <w:r w:rsidRPr="0098718D">
        <w:rPr>
          <w:rFonts w:cs="Times New Roman"/>
          <w:sz w:val="24"/>
          <w:szCs w:val="24"/>
        </w:rPr>
        <w:t xml:space="preserve"> Постепенное понижение уровня эксплуатационных характеристик материалов, процесс их изменения в сторону ухудшения относительно проектных значений.</w:t>
      </w:r>
    </w:p>
    <w:p w14:paraId="288F882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 w:name="sub_7"/>
      <w:bookmarkEnd w:id="9"/>
      <w:r w:rsidRPr="0098718D">
        <w:rPr>
          <w:rFonts w:cs="Times New Roman"/>
          <w:sz w:val="24"/>
          <w:szCs w:val="24"/>
        </w:rPr>
        <w:t xml:space="preserve">2.1.3 </w:t>
      </w:r>
      <w:r w:rsidRPr="0098718D">
        <w:rPr>
          <w:rFonts w:cs="Times New Roman"/>
          <w:b/>
          <w:bCs/>
          <w:sz w:val="24"/>
          <w:szCs w:val="24"/>
        </w:rPr>
        <w:t>долговечность:</w:t>
      </w:r>
      <w:r w:rsidRPr="0098718D">
        <w:rPr>
          <w:rFonts w:cs="Times New Roman"/>
          <w:sz w:val="24"/>
          <w:szCs w:val="24"/>
        </w:rPr>
        <w:t xml:space="preserve"> Способность строительного объекта сохранять прочностные, физические и другие свойства, устанавливаемые при проектировании и обеспечивающие его нормальную эксплуатацию в течение расчетного срока службы.</w:t>
      </w:r>
    </w:p>
    <w:p w14:paraId="256616F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 w:name="sub_8"/>
      <w:bookmarkEnd w:id="10"/>
      <w:r w:rsidRPr="0098718D">
        <w:rPr>
          <w:rFonts w:cs="Times New Roman"/>
          <w:sz w:val="24"/>
          <w:szCs w:val="24"/>
        </w:rPr>
        <w:lastRenderedPageBreak/>
        <w:t xml:space="preserve">2.1.4 </w:t>
      </w:r>
      <w:r w:rsidRPr="0098718D">
        <w:rPr>
          <w:rFonts w:cs="Times New Roman"/>
          <w:b/>
          <w:bCs/>
          <w:sz w:val="24"/>
          <w:szCs w:val="24"/>
        </w:rPr>
        <w:t>здание:</w:t>
      </w:r>
      <w:r w:rsidRPr="0098718D">
        <w:rPr>
          <w:rFonts w:cs="Times New Roman"/>
          <w:sz w:val="24"/>
          <w:szCs w:val="24"/>
        </w:rPr>
        <w:t xml:space="preserve"> Результат строительной деятельности, предназначенный для проживания и (или) деятельности людей, размещения производства, хранения продукции или содержания животных.</w:t>
      </w:r>
    </w:p>
    <w:bookmarkEnd w:id="11"/>
    <w:p w14:paraId="588C867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Здание является частным случаем строительного сооружения.</w:t>
      </w:r>
    </w:p>
    <w:p w14:paraId="220FFAB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A123D1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 w:name="sub_9"/>
      <w:r w:rsidRPr="0098718D">
        <w:rPr>
          <w:rFonts w:cs="Times New Roman"/>
          <w:sz w:val="24"/>
          <w:szCs w:val="24"/>
        </w:rPr>
        <w:t xml:space="preserve">2.1.5 </w:t>
      </w:r>
      <w:r w:rsidRPr="0098718D">
        <w:rPr>
          <w:rFonts w:cs="Times New Roman"/>
          <w:b/>
          <w:bCs/>
          <w:sz w:val="24"/>
          <w:szCs w:val="24"/>
        </w:rPr>
        <w:t>надежность строительного объекта:</w:t>
      </w:r>
      <w:r w:rsidRPr="0098718D">
        <w:rPr>
          <w:rFonts w:cs="Times New Roman"/>
          <w:sz w:val="24"/>
          <w:szCs w:val="24"/>
        </w:rPr>
        <w:t xml:space="preserve"> Способность строительного объекта выполнять требуемые функции в течение расчетного срока эксплуатации.</w:t>
      </w:r>
    </w:p>
    <w:p w14:paraId="08BF33F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 w:name="sub_10"/>
      <w:bookmarkEnd w:id="12"/>
      <w:r w:rsidRPr="0098718D">
        <w:rPr>
          <w:rFonts w:cs="Times New Roman"/>
          <w:sz w:val="24"/>
          <w:szCs w:val="24"/>
        </w:rPr>
        <w:t xml:space="preserve">2.1.6 </w:t>
      </w:r>
      <w:r w:rsidRPr="0098718D">
        <w:rPr>
          <w:rFonts w:cs="Times New Roman"/>
          <w:b/>
          <w:bCs/>
          <w:sz w:val="24"/>
          <w:szCs w:val="24"/>
        </w:rPr>
        <w:t>нормативный документ:</w:t>
      </w:r>
      <w:r w:rsidRPr="0098718D">
        <w:rPr>
          <w:rFonts w:cs="Times New Roman"/>
          <w:sz w:val="24"/>
          <w:szCs w:val="24"/>
        </w:rPr>
        <w:t xml:space="preserve"> Документ, доступный широкому кругу потребителей и устанавливающий правила, общие принципы и характеристики, касающиеся определенных видов деятельности в области строительства и их результатов.</w:t>
      </w:r>
    </w:p>
    <w:p w14:paraId="2A39479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 w:name="sub_11"/>
      <w:bookmarkEnd w:id="13"/>
      <w:r w:rsidRPr="0098718D">
        <w:rPr>
          <w:rFonts w:cs="Times New Roman"/>
          <w:sz w:val="24"/>
          <w:szCs w:val="24"/>
        </w:rPr>
        <w:t xml:space="preserve">2.1.7 </w:t>
      </w:r>
      <w:r w:rsidRPr="0098718D">
        <w:rPr>
          <w:rFonts w:cs="Times New Roman"/>
          <w:b/>
          <w:bCs/>
          <w:sz w:val="24"/>
          <w:szCs w:val="24"/>
        </w:rPr>
        <w:t>нормальная эксплуатация:</w:t>
      </w:r>
      <w:r w:rsidRPr="0098718D">
        <w:rPr>
          <w:rFonts w:cs="Times New Roman"/>
          <w:sz w:val="24"/>
          <w:szCs w:val="24"/>
        </w:rPr>
        <w:t xml:space="preserve"> Эксплуатация строительного объекта в соответствии с условиями, предусмотренными в строительных нормах или задании на проектирование, включая соответствующее техническое обслуживание, капитальный ремонт и реконструкцию.</w:t>
      </w:r>
    </w:p>
    <w:p w14:paraId="727B98C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 w:name="sub_12"/>
      <w:bookmarkEnd w:id="14"/>
      <w:r w:rsidRPr="0098718D">
        <w:rPr>
          <w:rFonts w:cs="Times New Roman"/>
          <w:sz w:val="24"/>
          <w:szCs w:val="24"/>
        </w:rPr>
        <w:t xml:space="preserve">2.1.8 </w:t>
      </w:r>
      <w:r w:rsidRPr="0098718D">
        <w:rPr>
          <w:rFonts w:cs="Times New Roman"/>
          <w:b/>
          <w:bCs/>
          <w:sz w:val="24"/>
          <w:szCs w:val="24"/>
        </w:rPr>
        <w:t>основание:</w:t>
      </w:r>
      <w:r w:rsidRPr="0098718D">
        <w:rPr>
          <w:rFonts w:cs="Times New Roman"/>
          <w:sz w:val="24"/>
          <w:szCs w:val="24"/>
        </w:rPr>
        <w:t xml:space="preserve"> Часть массива грунта, взаимодействующая с конструкцией сооружения, воспринимающая воздействия, передаваемые через фундамент и подземные части сооружения и передающие на сооружение техногенные и природные воздействия от внешних источников.</w:t>
      </w:r>
    </w:p>
    <w:p w14:paraId="0AA039D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 w:name="sub_13"/>
      <w:bookmarkEnd w:id="15"/>
      <w:r w:rsidRPr="0098718D">
        <w:rPr>
          <w:rFonts w:cs="Times New Roman"/>
          <w:sz w:val="24"/>
          <w:szCs w:val="24"/>
        </w:rPr>
        <w:t xml:space="preserve">2.1.10 </w:t>
      </w:r>
      <w:r w:rsidRPr="0098718D">
        <w:rPr>
          <w:rFonts w:cs="Times New Roman"/>
          <w:b/>
          <w:bCs/>
          <w:sz w:val="24"/>
          <w:szCs w:val="24"/>
        </w:rPr>
        <w:t>отказ:</w:t>
      </w:r>
      <w:r w:rsidRPr="0098718D">
        <w:rPr>
          <w:rFonts w:cs="Times New Roman"/>
          <w:sz w:val="24"/>
          <w:szCs w:val="24"/>
        </w:rPr>
        <w:t xml:space="preserve"> Состояние строительного объекта, при котором не выполняется одно или несколько условий предельных состояний.</w:t>
      </w:r>
    </w:p>
    <w:p w14:paraId="3FD7042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 w:name="sub_14"/>
      <w:bookmarkEnd w:id="16"/>
      <w:r w:rsidRPr="0098718D">
        <w:rPr>
          <w:rFonts w:cs="Times New Roman"/>
          <w:sz w:val="24"/>
          <w:szCs w:val="24"/>
        </w:rPr>
        <w:t xml:space="preserve">2.1.11 </w:t>
      </w:r>
      <w:r w:rsidRPr="0098718D">
        <w:rPr>
          <w:rFonts w:cs="Times New Roman"/>
          <w:b/>
          <w:bCs/>
          <w:sz w:val="24"/>
          <w:szCs w:val="24"/>
        </w:rPr>
        <w:t>помещение:</w:t>
      </w:r>
      <w:r w:rsidRPr="0098718D">
        <w:rPr>
          <w:rFonts w:cs="Times New Roman"/>
          <w:sz w:val="24"/>
          <w:szCs w:val="24"/>
        </w:rPr>
        <w:t xml:space="preserve"> Пространство внутри здания, имеющее определенное функциональное назначение и ограниченное строительными конструкциями.</w:t>
      </w:r>
    </w:p>
    <w:p w14:paraId="36C653D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8" w:name="sub_15"/>
      <w:bookmarkEnd w:id="17"/>
      <w:r w:rsidRPr="0098718D">
        <w:rPr>
          <w:rFonts w:cs="Times New Roman"/>
          <w:sz w:val="24"/>
          <w:szCs w:val="24"/>
        </w:rPr>
        <w:t xml:space="preserve">2.1.12 </w:t>
      </w:r>
      <w:r w:rsidRPr="0098718D">
        <w:rPr>
          <w:rFonts w:cs="Times New Roman"/>
          <w:b/>
          <w:bCs/>
          <w:sz w:val="24"/>
          <w:szCs w:val="24"/>
        </w:rPr>
        <w:t>расчетный срок службы:</w:t>
      </w:r>
      <w:r w:rsidRPr="0098718D">
        <w:rPr>
          <w:rFonts w:cs="Times New Roman"/>
          <w:sz w:val="24"/>
          <w:szCs w:val="24"/>
        </w:rPr>
        <w:t xml:space="preserve"> Установленный в строительных нормах или в задании на проектирование период использования строительного объекта по назначению до капитального ремонта и (или) реконструкции с предусмотренным техническим обслуживанием. Расчетный срок службы отсчитывается от начала эксплуатации объекта или возобновления его эксплуатации после капитального ремонта или реконструкции.</w:t>
      </w:r>
    </w:p>
    <w:p w14:paraId="718AF72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9" w:name="sub_16"/>
      <w:bookmarkEnd w:id="18"/>
      <w:r w:rsidRPr="0098718D">
        <w:rPr>
          <w:rFonts w:cs="Times New Roman"/>
          <w:sz w:val="24"/>
          <w:szCs w:val="24"/>
        </w:rPr>
        <w:t xml:space="preserve">2.1.13 </w:t>
      </w:r>
      <w:r w:rsidRPr="0098718D">
        <w:rPr>
          <w:rFonts w:cs="Times New Roman"/>
          <w:b/>
          <w:bCs/>
          <w:sz w:val="24"/>
          <w:szCs w:val="24"/>
        </w:rPr>
        <w:t>срок службы:</w:t>
      </w:r>
      <w:r w:rsidRPr="0098718D">
        <w:rPr>
          <w:rFonts w:cs="Times New Roman"/>
          <w:sz w:val="24"/>
          <w:szCs w:val="24"/>
        </w:rPr>
        <w:t xml:space="preserve"> Продолжительность нормальной эксплуатации строительного объекта с предусмотренным техническим обслуживанием и ремонтными работами (включая капитальный ремонт) до состояния, при котором его дальнейшая эксплуатация недопустима или нецелесообразна.</w:t>
      </w:r>
    </w:p>
    <w:p w14:paraId="7B389F2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0" w:name="sub_17"/>
      <w:bookmarkEnd w:id="19"/>
      <w:r w:rsidRPr="0098718D">
        <w:rPr>
          <w:rFonts w:cs="Times New Roman"/>
          <w:sz w:val="24"/>
          <w:szCs w:val="24"/>
        </w:rPr>
        <w:t xml:space="preserve">2.1.14 </w:t>
      </w:r>
      <w:r w:rsidRPr="0098718D">
        <w:rPr>
          <w:rFonts w:cs="Times New Roman"/>
          <w:b/>
          <w:bCs/>
          <w:sz w:val="24"/>
          <w:szCs w:val="24"/>
        </w:rPr>
        <w:t>строительная конструкция:</w:t>
      </w:r>
      <w:r w:rsidRPr="0098718D">
        <w:rPr>
          <w:rFonts w:cs="Times New Roman"/>
          <w:sz w:val="24"/>
          <w:szCs w:val="24"/>
        </w:rPr>
        <w:t xml:space="preserve"> Часть сооружения, выполняющая определенные функции несущих или ограждающих конструкций или являющаяся декоративным элементом.</w:t>
      </w:r>
    </w:p>
    <w:p w14:paraId="463DC0E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1" w:name="sub_18"/>
      <w:bookmarkEnd w:id="20"/>
      <w:r w:rsidRPr="0098718D">
        <w:rPr>
          <w:rFonts w:cs="Times New Roman"/>
          <w:sz w:val="24"/>
          <w:szCs w:val="24"/>
        </w:rPr>
        <w:t xml:space="preserve">2.1.15 </w:t>
      </w:r>
      <w:r w:rsidRPr="0098718D">
        <w:rPr>
          <w:rFonts w:cs="Times New Roman"/>
          <w:b/>
          <w:bCs/>
          <w:sz w:val="24"/>
          <w:szCs w:val="24"/>
        </w:rPr>
        <w:t>строительное изделие:</w:t>
      </w:r>
      <w:r w:rsidRPr="0098718D">
        <w:rPr>
          <w:rFonts w:cs="Times New Roman"/>
          <w:sz w:val="24"/>
          <w:szCs w:val="24"/>
        </w:rPr>
        <w:t xml:space="preserve"> Изделие, предназначенное для применения в качестве элемента строительных конструкций сооружений.</w:t>
      </w:r>
    </w:p>
    <w:p w14:paraId="4A1D565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2" w:name="sub_19"/>
      <w:bookmarkEnd w:id="21"/>
      <w:r w:rsidRPr="0098718D">
        <w:rPr>
          <w:rFonts w:cs="Times New Roman"/>
          <w:sz w:val="24"/>
          <w:szCs w:val="24"/>
        </w:rPr>
        <w:t xml:space="preserve">2.1.16 </w:t>
      </w:r>
      <w:r w:rsidRPr="0098718D">
        <w:rPr>
          <w:rFonts w:cs="Times New Roman"/>
          <w:b/>
          <w:bCs/>
          <w:sz w:val="24"/>
          <w:szCs w:val="24"/>
        </w:rPr>
        <w:t>строительное сооружение:</w:t>
      </w:r>
      <w:r w:rsidRPr="0098718D">
        <w:rPr>
          <w:rFonts w:cs="Times New Roman"/>
          <w:sz w:val="24"/>
          <w:szCs w:val="24"/>
        </w:rPr>
        <w:t xml:space="preserve"> Результат строительной деятельности, предназначенный для осуществления определенных потребительских функций.</w:t>
      </w:r>
    </w:p>
    <w:bookmarkEnd w:id="22"/>
    <w:p w14:paraId="6287642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В тексте стандарта вместо термина строительное сооружение используется термин сооружение, который может относиться к зданиям, мостам, резервуарам или любым другим результатам строительной деятельности.</w:t>
      </w:r>
    </w:p>
    <w:p w14:paraId="7F1A571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08B807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3" w:name="sub_20"/>
      <w:r w:rsidRPr="0098718D">
        <w:rPr>
          <w:rFonts w:cs="Times New Roman"/>
          <w:sz w:val="24"/>
          <w:szCs w:val="24"/>
        </w:rPr>
        <w:t xml:space="preserve">2.1.17 </w:t>
      </w:r>
      <w:r w:rsidRPr="0098718D">
        <w:rPr>
          <w:rFonts w:cs="Times New Roman"/>
          <w:b/>
          <w:bCs/>
          <w:sz w:val="24"/>
          <w:szCs w:val="24"/>
        </w:rPr>
        <w:t>строительный материал:</w:t>
      </w:r>
      <w:r w:rsidRPr="0098718D">
        <w:rPr>
          <w:rFonts w:cs="Times New Roman"/>
          <w:sz w:val="24"/>
          <w:szCs w:val="24"/>
        </w:rPr>
        <w:t xml:space="preserve"> Материал, предназначенный для изготовления строительных объектов.</w:t>
      </w:r>
    </w:p>
    <w:p w14:paraId="72CC4C2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4" w:name="sub_21"/>
      <w:bookmarkEnd w:id="23"/>
      <w:r w:rsidRPr="0098718D">
        <w:rPr>
          <w:rFonts w:cs="Times New Roman"/>
          <w:sz w:val="24"/>
          <w:szCs w:val="24"/>
        </w:rPr>
        <w:t xml:space="preserve">2.1.18 </w:t>
      </w:r>
      <w:r w:rsidRPr="0098718D">
        <w:rPr>
          <w:rFonts w:cs="Times New Roman"/>
          <w:b/>
          <w:bCs/>
          <w:sz w:val="24"/>
          <w:szCs w:val="24"/>
        </w:rPr>
        <w:t>строительный объект:</w:t>
      </w:r>
      <w:r w:rsidRPr="0098718D">
        <w:rPr>
          <w:rFonts w:cs="Times New Roman"/>
          <w:sz w:val="24"/>
          <w:szCs w:val="24"/>
        </w:rPr>
        <w:t xml:space="preserve"> Строительное сооружение, здание, помещение, строительная конструкция, строительное изделие или основание.</w:t>
      </w:r>
    </w:p>
    <w:p w14:paraId="2291E50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5" w:name="sub_22"/>
      <w:bookmarkEnd w:id="24"/>
      <w:r w:rsidRPr="0098718D">
        <w:rPr>
          <w:rFonts w:cs="Times New Roman"/>
          <w:sz w:val="24"/>
          <w:szCs w:val="24"/>
        </w:rPr>
        <w:t xml:space="preserve">2.1.19 </w:t>
      </w:r>
      <w:r w:rsidRPr="0098718D">
        <w:rPr>
          <w:rFonts w:cs="Times New Roman"/>
          <w:b/>
          <w:bCs/>
          <w:sz w:val="24"/>
          <w:szCs w:val="24"/>
        </w:rPr>
        <w:t>техническое обслуживание и текущий ремонт:</w:t>
      </w:r>
      <w:r w:rsidRPr="0098718D">
        <w:rPr>
          <w:rFonts w:cs="Times New Roman"/>
          <w:sz w:val="24"/>
          <w:szCs w:val="24"/>
        </w:rPr>
        <w:t xml:space="preserve"> Комплекс мероприятий, осуществляемых в период расчетного срока службы строительного объекта, обеспечивающих его нормальную эксплуатацию.</w:t>
      </w:r>
    </w:p>
    <w:p w14:paraId="520C49B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6" w:name="sub_23"/>
      <w:bookmarkEnd w:id="25"/>
      <w:r w:rsidRPr="0098718D">
        <w:rPr>
          <w:rFonts w:cs="Times New Roman"/>
          <w:sz w:val="24"/>
          <w:szCs w:val="24"/>
        </w:rPr>
        <w:t xml:space="preserve">2.1.20 </w:t>
      </w:r>
      <w:r w:rsidRPr="0098718D">
        <w:rPr>
          <w:rFonts w:cs="Times New Roman"/>
          <w:b/>
          <w:bCs/>
          <w:sz w:val="24"/>
          <w:szCs w:val="24"/>
        </w:rPr>
        <w:t>эксплуатация несущих конструкций объекта:</w:t>
      </w:r>
      <w:r w:rsidRPr="0098718D">
        <w:rPr>
          <w:rFonts w:cs="Times New Roman"/>
          <w:sz w:val="24"/>
          <w:szCs w:val="24"/>
        </w:rPr>
        <w:t xml:space="preserve"> Комплекс мероприятий по поддержанию необходимой степени надежности конструкций в течение расчетного срока службы объекта в соответствии с требованиями нормативных и проектных документов.</w:t>
      </w:r>
    </w:p>
    <w:p w14:paraId="3C75855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7" w:name="sub_24"/>
      <w:bookmarkEnd w:id="26"/>
      <w:r w:rsidRPr="0098718D">
        <w:rPr>
          <w:rFonts w:cs="Times New Roman"/>
          <w:sz w:val="24"/>
          <w:szCs w:val="24"/>
        </w:rPr>
        <w:lastRenderedPageBreak/>
        <w:t xml:space="preserve">2.1.21 </w:t>
      </w:r>
      <w:r w:rsidRPr="0098718D">
        <w:rPr>
          <w:rFonts w:cs="Times New Roman"/>
          <w:b/>
          <w:bCs/>
          <w:sz w:val="24"/>
          <w:szCs w:val="24"/>
        </w:rPr>
        <w:t>технический мониторинг:</w:t>
      </w:r>
      <w:r w:rsidRPr="0098718D">
        <w:rPr>
          <w:rFonts w:cs="Times New Roman"/>
          <w:sz w:val="24"/>
          <w:szCs w:val="24"/>
        </w:rPr>
        <w:t xml:space="preserve"> Систематическое наблюдение за состоянием конструкций в целях контроля их качества, оценки соответствия проектным решениям и нормативным требованиям, прогноза фактической несущей способности и прогнозирования на этой основе остаточного ресурса сооружения.</w:t>
      </w:r>
    </w:p>
    <w:bookmarkEnd w:id="27"/>
    <w:p w14:paraId="038A395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8C6C8C5"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28" w:name="sub_40"/>
      <w:r w:rsidRPr="0098718D">
        <w:rPr>
          <w:rFonts w:cs="Times New Roman"/>
          <w:b/>
          <w:bCs/>
          <w:sz w:val="24"/>
          <w:szCs w:val="24"/>
        </w:rPr>
        <w:t>2.2 Термины расчетных положений</w:t>
      </w:r>
    </w:p>
    <w:bookmarkEnd w:id="28"/>
    <w:p w14:paraId="2D112BA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06C533D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29" w:name="sub_26"/>
      <w:r w:rsidRPr="0098718D">
        <w:rPr>
          <w:rFonts w:cs="Times New Roman"/>
          <w:sz w:val="24"/>
          <w:szCs w:val="24"/>
        </w:rPr>
        <w:t xml:space="preserve">2.2.1 </w:t>
      </w:r>
      <w:r w:rsidRPr="0098718D">
        <w:rPr>
          <w:rFonts w:cs="Times New Roman"/>
          <w:b/>
          <w:bCs/>
          <w:sz w:val="24"/>
          <w:szCs w:val="24"/>
        </w:rPr>
        <w:t>воздействия:</w:t>
      </w:r>
      <w:r w:rsidRPr="0098718D">
        <w:rPr>
          <w:rFonts w:cs="Times New Roman"/>
          <w:sz w:val="24"/>
          <w:szCs w:val="24"/>
        </w:rPr>
        <w:t xml:space="preserve"> Изменение температуры, влияние на строительный объект окружающей среды, действие ветра, осадка оснований, смещение опор, деградация свойств материалов во времени и другие эффекты, вызывающие изменение напряженно-деформированного состояния строительных конструкций.</w:t>
      </w:r>
    </w:p>
    <w:bookmarkEnd w:id="29"/>
    <w:p w14:paraId="5663589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При проведении расчетов воздействия допускается задавать как эквивалентные нагрузки.</w:t>
      </w:r>
    </w:p>
    <w:p w14:paraId="3C4B42C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E4D613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0" w:name="sub_27"/>
      <w:r w:rsidRPr="0098718D">
        <w:rPr>
          <w:rFonts w:cs="Times New Roman"/>
          <w:sz w:val="24"/>
          <w:szCs w:val="24"/>
        </w:rPr>
        <w:t xml:space="preserve">2.2.2 </w:t>
      </w:r>
      <w:r w:rsidRPr="0098718D">
        <w:rPr>
          <w:rFonts w:cs="Times New Roman"/>
          <w:b/>
          <w:bCs/>
          <w:sz w:val="24"/>
          <w:szCs w:val="24"/>
        </w:rPr>
        <w:t>конструктивная система:</w:t>
      </w:r>
      <w:r w:rsidRPr="0098718D">
        <w:rPr>
          <w:rFonts w:cs="Times New Roman"/>
          <w:sz w:val="24"/>
          <w:szCs w:val="24"/>
        </w:rPr>
        <w:t xml:space="preserve"> Совокупность взаимосвязанных строительных конструкций и основания.</w:t>
      </w:r>
    </w:p>
    <w:p w14:paraId="6996AF0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1" w:name="sub_28"/>
      <w:bookmarkEnd w:id="30"/>
      <w:r w:rsidRPr="0098718D">
        <w:rPr>
          <w:rFonts w:cs="Times New Roman"/>
          <w:sz w:val="24"/>
          <w:szCs w:val="24"/>
        </w:rPr>
        <w:t xml:space="preserve">2.2.3 </w:t>
      </w:r>
      <w:r w:rsidRPr="0098718D">
        <w:rPr>
          <w:rFonts w:cs="Times New Roman"/>
          <w:b/>
          <w:bCs/>
          <w:sz w:val="24"/>
          <w:szCs w:val="24"/>
        </w:rPr>
        <w:t>нагрузки:</w:t>
      </w:r>
      <w:r w:rsidRPr="0098718D">
        <w:rPr>
          <w:rFonts w:cs="Times New Roman"/>
          <w:sz w:val="24"/>
          <w:szCs w:val="24"/>
        </w:rPr>
        <w:t xml:space="preserve"> Внешние механические силы (вес конструкций, оборудования, людей, </w:t>
      </w:r>
      <w:proofErr w:type="spellStart"/>
      <w:r w:rsidRPr="0098718D">
        <w:rPr>
          <w:rFonts w:cs="Times New Roman"/>
          <w:sz w:val="24"/>
          <w:szCs w:val="24"/>
        </w:rPr>
        <w:t>снегоотложения</w:t>
      </w:r>
      <w:proofErr w:type="spellEnd"/>
      <w:r w:rsidRPr="0098718D">
        <w:rPr>
          <w:rFonts w:cs="Times New Roman"/>
          <w:sz w:val="24"/>
          <w:szCs w:val="24"/>
        </w:rPr>
        <w:t xml:space="preserve"> и др.), действующие на строительные объекты.</w:t>
      </w:r>
    </w:p>
    <w:p w14:paraId="54C48C2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2" w:name="sub_29"/>
      <w:bookmarkEnd w:id="31"/>
      <w:r w:rsidRPr="0098718D">
        <w:rPr>
          <w:rFonts w:cs="Times New Roman"/>
          <w:sz w:val="24"/>
          <w:szCs w:val="24"/>
        </w:rPr>
        <w:t xml:space="preserve">2.2.4 </w:t>
      </w:r>
      <w:r w:rsidRPr="0098718D">
        <w:rPr>
          <w:rFonts w:cs="Times New Roman"/>
          <w:b/>
          <w:bCs/>
          <w:sz w:val="24"/>
          <w:szCs w:val="24"/>
        </w:rPr>
        <w:t>несущая способность:</w:t>
      </w:r>
      <w:r w:rsidRPr="0098718D">
        <w:rPr>
          <w:rFonts w:cs="Times New Roman"/>
          <w:sz w:val="24"/>
          <w:szCs w:val="24"/>
        </w:rPr>
        <w:t xml:space="preserve"> Максимальный эффект воздействия, реализуемый в строительном объекте без превышения предельных состояний.</w:t>
      </w:r>
    </w:p>
    <w:p w14:paraId="1341CFB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3" w:name="sub_30"/>
      <w:bookmarkEnd w:id="32"/>
      <w:r w:rsidRPr="0098718D">
        <w:rPr>
          <w:rFonts w:cs="Times New Roman"/>
          <w:sz w:val="24"/>
          <w:szCs w:val="24"/>
        </w:rPr>
        <w:t xml:space="preserve">2.2.5 </w:t>
      </w:r>
      <w:r w:rsidRPr="0098718D">
        <w:rPr>
          <w:rFonts w:cs="Times New Roman"/>
          <w:b/>
          <w:bCs/>
          <w:sz w:val="24"/>
          <w:szCs w:val="24"/>
        </w:rPr>
        <w:t>нормативные характеристики физических свойств материалов:</w:t>
      </w:r>
      <w:r w:rsidRPr="0098718D">
        <w:rPr>
          <w:rFonts w:cs="Times New Roman"/>
          <w:sz w:val="24"/>
          <w:szCs w:val="24"/>
        </w:rPr>
        <w:t xml:space="preserve"> Значения физико-механических характеристик материалов, устанавливаемые в нормативных документах или технических условиях и контролируемые при их изготовлении, при строительстве и эксплуатации строительного объекта.</w:t>
      </w:r>
    </w:p>
    <w:p w14:paraId="5ECAA2F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4" w:name="sub_31"/>
      <w:bookmarkEnd w:id="33"/>
      <w:r w:rsidRPr="0098718D">
        <w:rPr>
          <w:rFonts w:cs="Times New Roman"/>
          <w:sz w:val="24"/>
          <w:szCs w:val="24"/>
        </w:rPr>
        <w:t xml:space="preserve">2.2.6 </w:t>
      </w:r>
      <w:r w:rsidRPr="0098718D">
        <w:rPr>
          <w:rFonts w:cs="Times New Roman"/>
          <w:b/>
          <w:bCs/>
          <w:sz w:val="24"/>
          <w:szCs w:val="24"/>
        </w:rPr>
        <w:t>обеспеченность:</w:t>
      </w:r>
      <w:r w:rsidRPr="0098718D">
        <w:rPr>
          <w:rFonts w:cs="Times New Roman"/>
          <w:sz w:val="24"/>
          <w:szCs w:val="24"/>
        </w:rPr>
        <w:t xml:space="preserve"> Вероятность благоприятной реализации значения переменной случайной величины. Например, для нагрузок "обеспеченность" - вероятность </w:t>
      </w:r>
      <w:proofErr w:type="spellStart"/>
      <w:r w:rsidRPr="0098718D">
        <w:rPr>
          <w:rFonts w:cs="Times New Roman"/>
          <w:sz w:val="24"/>
          <w:szCs w:val="24"/>
        </w:rPr>
        <w:t>непревышения</w:t>
      </w:r>
      <w:proofErr w:type="spellEnd"/>
      <w:r w:rsidRPr="0098718D">
        <w:rPr>
          <w:rFonts w:cs="Times New Roman"/>
          <w:sz w:val="24"/>
          <w:szCs w:val="24"/>
        </w:rPr>
        <w:t xml:space="preserve"> заданного значения; для характеристик материалов "обеспеченность" - вероятность значений, меньших или равных заданным.</w:t>
      </w:r>
    </w:p>
    <w:p w14:paraId="1EDB488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5" w:name="sub_32"/>
      <w:bookmarkEnd w:id="34"/>
      <w:r w:rsidRPr="0098718D">
        <w:rPr>
          <w:rFonts w:cs="Times New Roman"/>
          <w:sz w:val="24"/>
          <w:szCs w:val="24"/>
        </w:rPr>
        <w:t xml:space="preserve">2.2.7 </w:t>
      </w:r>
      <w:r w:rsidRPr="0098718D">
        <w:rPr>
          <w:rFonts w:cs="Times New Roman"/>
          <w:b/>
          <w:bCs/>
          <w:sz w:val="24"/>
          <w:szCs w:val="24"/>
        </w:rPr>
        <w:t>переменные параметры:</w:t>
      </w:r>
      <w:r w:rsidRPr="0098718D">
        <w:rPr>
          <w:rFonts w:cs="Times New Roman"/>
          <w:sz w:val="24"/>
          <w:szCs w:val="24"/>
        </w:rPr>
        <w:t xml:space="preserve"> Используемые при расчете строительных объектов физические величины (воздействия, характеристики материалов и грунтов), значения которых изменяются в течение расчетного срока эксплуатации или имеют случайную природу.</w:t>
      </w:r>
    </w:p>
    <w:p w14:paraId="5D7B537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6" w:name="sub_33"/>
      <w:bookmarkEnd w:id="35"/>
      <w:r w:rsidRPr="0098718D">
        <w:rPr>
          <w:rFonts w:cs="Times New Roman"/>
          <w:sz w:val="24"/>
          <w:szCs w:val="24"/>
        </w:rPr>
        <w:t xml:space="preserve">2.2.8 </w:t>
      </w:r>
      <w:r w:rsidRPr="0098718D">
        <w:rPr>
          <w:rFonts w:cs="Times New Roman"/>
          <w:b/>
          <w:bCs/>
          <w:sz w:val="24"/>
          <w:szCs w:val="24"/>
        </w:rPr>
        <w:t>предельное состояние строительного объекта:</w:t>
      </w:r>
      <w:r w:rsidRPr="0098718D">
        <w:rPr>
          <w:rFonts w:cs="Times New Roman"/>
          <w:sz w:val="24"/>
          <w:szCs w:val="24"/>
        </w:rPr>
        <w:t xml:space="preserve"> Состояние строительного объекта, при превышении характерных параметров которого эксплуатация строительного объекта недопустима, затруднена или нецелесообразна.</w:t>
      </w:r>
    </w:p>
    <w:p w14:paraId="5F3DDAF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7" w:name="sub_34"/>
      <w:bookmarkEnd w:id="36"/>
      <w:r w:rsidRPr="0098718D">
        <w:rPr>
          <w:rFonts w:cs="Times New Roman"/>
          <w:sz w:val="24"/>
          <w:szCs w:val="24"/>
        </w:rPr>
        <w:t xml:space="preserve">2.2.9 </w:t>
      </w:r>
      <w:r w:rsidRPr="0098718D">
        <w:rPr>
          <w:rFonts w:cs="Times New Roman"/>
          <w:b/>
          <w:bCs/>
          <w:sz w:val="24"/>
          <w:szCs w:val="24"/>
        </w:rPr>
        <w:t>прогрессирующее (лавинообразное) обрушение:</w:t>
      </w:r>
      <w:r w:rsidRPr="0098718D">
        <w:rPr>
          <w:rFonts w:cs="Times New Roman"/>
          <w:sz w:val="24"/>
          <w:szCs w:val="24"/>
        </w:rPr>
        <w:t xml:space="preserve"> Последовательное (цепное) разрушение несущих строительных конструкций, приводящее к обрушению всего сооружения или его частей вследствие начального локального повреждения.</w:t>
      </w:r>
    </w:p>
    <w:p w14:paraId="630519C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8" w:name="sub_35"/>
      <w:bookmarkEnd w:id="37"/>
      <w:r w:rsidRPr="0098718D">
        <w:rPr>
          <w:rFonts w:cs="Times New Roman"/>
          <w:sz w:val="24"/>
          <w:szCs w:val="24"/>
        </w:rPr>
        <w:t xml:space="preserve">2.2.10 </w:t>
      </w:r>
      <w:r w:rsidRPr="0098718D">
        <w:rPr>
          <w:rFonts w:cs="Times New Roman"/>
          <w:b/>
          <w:bCs/>
          <w:sz w:val="24"/>
          <w:szCs w:val="24"/>
        </w:rPr>
        <w:t>расчетная схема (модель):</w:t>
      </w:r>
      <w:r w:rsidRPr="0098718D">
        <w:rPr>
          <w:rFonts w:cs="Times New Roman"/>
          <w:sz w:val="24"/>
          <w:szCs w:val="24"/>
        </w:rPr>
        <w:t xml:space="preserve"> Модель конструктивной системы, используемая при проведении расчетов.</w:t>
      </w:r>
    </w:p>
    <w:p w14:paraId="55BBCDE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39" w:name="sub_36"/>
      <w:bookmarkEnd w:id="38"/>
      <w:r w:rsidRPr="0098718D">
        <w:rPr>
          <w:rFonts w:cs="Times New Roman"/>
          <w:sz w:val="24"/>
          <w:szCs w:val="24"/>
        </w:rPr>
        <w:t xml:space="preserve">2.2.11 </w:t>
      </w:r>
      <w:r w:rsidRPr="0098718D">
        <w:rPr>
          <w:rFonts w:cs="Times New Roman"/>
          <w:b/>
          <w:bCs/>
          <w:sz w:val="24"/>
          <w:szCs w:val="24"/>
        </w:rPr>
        <w:t>расчетные критерии предельных состояний:</w:t>
      </w:r>
      <w:r w:rsidRPr="0098718D">
        <w:rPr>
          <w:rFonts w:cs="Times New Roman"/>
          <w:sz w:val="24"/>
          <w:szCs w:val="24"/>
        </w:rPr>
        <w:t xml:space="preserve"> Соотношения, определяющие условия реализации предельных состояний.</w:t>
      </w:r>
    </w:p>
    <w:p w14:paraId="20D6D72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0" w:name="sub_37"/>
      <w:bookmarkEnd w:id="39"/>
      <w:r w:rsidRPr="0098718D">
        <w:rPr>
          <w:rFonts w:cs="Times New Roman"/>
          <w:sz w:val="24"/>
          <w:szCs w:val="24"/>
        </w:rPr>
        <w:t xml:space="preserve">2.2.12 </w:t>
      </w:r>
      <w:r w:rsidRPr="0098718D">
        <w:rPr>
          <w:rFonts w:cs="Times New Roman"/>
          <w:b/>
          <w:bCs/>
          <w:sz w:val="24"/>
          <w:szCs w:val="24"/>
        </w:rPr>
        <w:t>расчетные ситуации:</w:t>
      </w:r>
      <w:r w:rsidRPr="0098718D">
        <w:rPr>
          <w:rFonts w:cs="Times New Roman"/>
          <w:sz w:val="24"/>
          <w:szCs w:val="24"/>
        </w:rPr>
        <w:t xml:space="preserve"> Учитываемый при расчете сооружений комплекс наиболее неблагоприятных условий, которые могут возникнуть при его возведении и эксплуатации.</w:t>
      </w:r>
    </w:p>
    <w:p w14:paraId="6D08006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1" w:name="sub_38"/>
      <w:bookmarkEnd w:id="40"/>
      <w:r w:rsidRPr="0098718D">
        <w:rPr>
          <w:rFonts w:cs="Times New Roman"/>
          <w:sz w:val="24"/>
          <w:szCs w:val="24"/>
        </w:rPr>
        <w:t xml:space="preserve">2.2.13 </w:t>
      </w:r>
      <w:r w:rsidRPr="0098718D">
        <w:rPr>
          <w:rFonts w:cs="Times New Roman"/>
          <w:b/>
          <w:bCs/>
          <w:sz w:val="24"/>
          <w:szCs w:val="24"/>
        </w:rPr>
        <w:t>коэффициенты надежности:</w:t>
      </w:r>
      <w:r w:rsidRPr="0098718D">
        <w:rPr>
          <w:rFonts w:cs="Times New Roman"/>
          <w:sz w:val="24"/>
          <w:szCs w:val="24"/>
        </w:rPr>
        <w:t xml:space="preserve"> Коэффициенты, учитывающие возможные неблагоприятные отклонения значений нагрузок, характеристик материалов и расчетной схемы строительного объекта от реальных условий его эксплуатации, а также уровень ответственности строительных объектов. Вводится 4 типа коэффициентов надежности: коэффициенты </w:t>
      </w:r>
      <w:r w:rsidRPr="0098718D">
        <w:rPr>
          <w:rFonts w:cs="Times New Roman"/>
          <w:sz w:val="24"/>
          <w:szCs w:val="24"/>
        </w:rPr>
        <w:lastRenderedPageBreak/>
        <w:t xml:space="preserve">надежности по нагрузке </w:t>
      </w:r>
      <w:r w:rsidRPr="0098718D">
        <w:rPr>
          <w:rFonts w:cs="Times New Roman"/>
          <w:noProof/>
          <w:sz w:val="24"/>
          <w:szCs w:val="24"/>
          <w:lang w:eastAsia="ru-RU"/>
        </w:rPr>
        <w:drawing>
          <wp:inline distT="0" distB="0" distL="0" distR="0" wp14:anchorId="49C403BE" wp14:editId="7FD07F37">
            <wp:extent cx="178435" cy="2324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 cy="232410"/>
                    </a:xfrm>
                    <a:prstGeom prst="rect">
                      <a:avLst/>
                    </a:prstGeom>
                    <a:noFill/>
                    <a:ln>
                      <a:noFill/>
                    </a:ln>
                  </pic:spPr>
                </pic:pic>
              </a:graphicData>
            </a:graphic>
          </wp:inline>
        </w:drawing>
      </w:r>
      <w:r w:rsidRPr="0098718D">
        <w:rPr>
          <w:rFonts w:cs="Times New Roman"/>
          <w:sz w:val="24"/>
          <w:szCs w:val="24"/>
        </w:rPr>
        <w:t xml:space="preserve">, коэффициенты надежности по материалу </w:t>
      </w:r>
      <w:r w:rsidRPr="0098718D">
        <w:rPr>
          <w:rFonts w:cs="Times New Roman"/>
          <w:noProof/>
          <w:sz w:val="24"/>
          <w:szCs w:val="24"/>
          <w:lang w:eastAsia="ru-RU"/>
        </w:rPr>
        <w:drawing>
          <wp:inline distT="0" distB="0" distL="0" distR="0" wp14:anchorId="7CAD5019" wp14:editId="1FE6B74F">
            <wp:extent cx="201295" cy="2324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232410"/>
                    </a:xfrm>
                    <a:prstGeom prst="rect">
                      <a:avLst/>
                    </a:prstGeom>
                    <a:noFill/>
                    <a:ln>
                      <a:noFill/>
                    </a:ln>
                  </pic:spPr>
                </pic:pic>
              </a:graphicData>
            </a:graphic>
          </wp:inline>
        </w:drawing>
      </w:r>
      <w:r w:rsidRPr="0098718D">
        <w:rPr>
          <w:rFonts w:cs="Times New Roman"/>
          <w:sz w:val="24"/>
          <w:szCs w:val="24"/>
        </w:rPr>
        <w:t xml:space="preserve">, коэффициенты условий работы </w:t>
      </w:r>
      <w:r w:rsidRPr="0098718D">
        <w:rPr>
          <w:rFonts w:cs="Times New Roman"/>
          <w:noProof/>
          <w:sz w:val="24"/>
          <w:szCs w:val="24"/>
          <w:lang w:eastAsia="ru-RU"/>
        </w:rPr>
        <w:drawing>
          <wp:inline distT="0" distB="0" distL="0" distR="0" wp14:anchorId="71131EA6" wp14:editId="058BB50D">
            <wp:extent cx="170180" cy="2324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 cy="232410"/>
                    </a:xfrm>
                    <a:prstGeom prst="rect">
                      <a:avLst/>
                    </a:prstGeom>
                    <a:noFill/>
                    <a:ln>
                      <a:noFill/>
                    </a:ln>
                  </pic:spPr>
                </pic:pic>
              </a:graphicData>
            </a:graphic>
          </wp:inline>
        </w:drawing>
      </w:r>
      <w:r w:rsidRPr="0098718D">
        <w:rPr>
          <w:rFonts w:cs="Times New Roman"/>
          <w:sz w:val="24"/>
          <w:szCs w:val="24"/>
        </w:rPr>
        <w:t xml:space="preserve">, коэффициенты надежности по ответственности сооружений </w:t>
      </w:r>
      <w:r w:rsidRPr="0098718D">
        <w:rPr>
          <w:rFonts w:cs="Times New Roman"/>
          <w:noProof/>
          <w:sz w:val="24"/>
          <w:szCs w:val="24"/>
          <w:lang w:eastAsia="ru-RU"/>
        </w:rPr>
        <w:drawing>
          <wp:inline distT="0" distB="0" distL="0" distR="0" wp14:anchorId="5BAD792E" wp14:editId="290EC22A">
            <wp:extent cx="170180" cy="2324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 cy="232410"/>
                    </a:xfrm>
                    <a:prstGeom prst="rect">
                      <a:avLst/>
                    </a:prstGeom>
                    <a:noFill/>
                    <a:ln>
                      <a:noFill/>
                    </a:ln>
                  </pic:spPr>
                </pic:pic>
              </a:graphicData>
            </a:graphic>
          </wp:inline>
        </w:drawing>
      </w:r>
      <w:r w:rsidRPr="0098718D">
        <w:rPr>
          <w:rFonts w:cs="Times New Roman"/>
          <w:sz w:val="24"/>
          <w:szCs w:val="24"/>
        </w:rPr>
        <w:t>.</w:t>
      </w:r>
    </w:p>
    <w:p w14:paraId="6703589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2" w:name="sub_39"/>
      <w:bookmarkEnd w:id="41"/>
      <w:r w:rsidRPr="0098718D">
        <w:rPr>
          <w:rFonts w:cs="Times New Roman"/>
          <w:sz w:val="24"/>
          <w:szCs w:val="24"/>
        </w:rPr>
        <w:t xml:space="preserve">2.2.14 </w:t>
      </w:r>
      <w:r w:rsidRPr="0098718D">
        <w:rPr>
          <w:rFonts w:cs="Times New Roman"/>
          <w:b/>
          <w:bCs/>
          <w:sz w:val="24"/>
          <w:szCs w:val="24"/>
        </w:rPr>
        <w:t>результат (эффект) воздействия:</w:t>
      </w:r>
      <w:r w:rsidRPr="0098718D">
        <w:rPr>
          <w:rFonts w:cs="Times New Roman"/>
          <w:sz w:val="24"/>
          <w:szCs w:val="24"/>
        </w:rPr>
        <w:t xml:space="preserve"> Реакция (внутренние усилия, напряжения, перемещения, деформации) строительных конструкций на внешние воздействия.</w:t>
      </w:r>
    </w:p>
    <w:bookmarkEnd w:id="42"/>
    <w:p w14:paraId="066A5A1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91012C1"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43" w:name="sub_53"/>
      <w:r w:rsidRPr="0098718D">
        <w:rPr>
          <w:rFonts w:cs="Times New Roman"/>
          <w:b/>
          <w:bCs/>
          <w:sz w:val="24"/>
          <w:szCs w:val="24"/>
        </w:rPr>
        <w:t>3 Общие требования</w:t>
      </w:r>
    </w:p>
    <w:bookmarkEnd w:id="43"/>
    <w:p w14:paraId="38AC587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6CBC69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4" w:name="sub_42"/>
      <w:r w:rsidRPr="0098718D">
        <w:rPr>
          <w:rFonts w:cs="Times New Roman"/>
          <w:sz w:val="24"/>
          <w:szCs w:val="24"/>
        </w:rPr>
        <w:t>3.1 Для каждого сооружения необходимо установить его класс (КС-1, КС-2 или КС-3) в зависимости от его назначения, а также социальных, экологических и экономических последствий их повреждений и разрушений.</w:t>
      </w:r>
    </w:p>
    <w:p w14:paraId="128D9EF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5" w:name="sub_43"/>
      <w:bookmarkEnd w:id="44"/>
      <w:r w:rsidRPr="0098718D">
        <w:rPr>
          <w:rFonts w:cs="Times New Roman"/>
          <w:sz w:val="24"/>
          <w:szCs w:val="24"/>
        </w:rPr>
        <w:t xml:space="preserve">3.2 Класс сооружений устанавливается в задании на проектирование генпроектировщиком по согласованию с заказчиком в соответствии с классификацией, по </w:t>
      </w:r>
      <w:hyperlink w:anchor="sub_165" w:history="1">
        <w:r w:rsidRPr="0098718D">
          <w:rPr>
            <w:rFonts w:cs="Times New Roman"/>
            <w:sz w:val="24"/>
            <w:szCs w:val="24"/>
          </w:rPr>
          <w:t>приложению А</w:t>
        </w:r>
      </w:hyperlink>
      <w:r w:rsidRPr="0098718D">
        <w:rPr>
          <w:rFonts w:cs="Times New Roman"/>
          <w:sz w:val="24"/>
          <w:szCs w:val="24"/>
        </w:rPr>
        <w:t>.</w:t>
      </w:r>
    </w:p>
    <w:p w14:paraId="5E19227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6" w:name="sub_44"/>
      <w:bookmarkEnd w:id="45"/>
      <w:r w:rsidRPr="0098718D">
        <w:rPr>
          <w:rFonts w:cs="Times New Roman"/>
          <w:sz w:val="24"/>
          <w:szCs w:val="24"/>
        </w:rPr>
        <w:t>3.3 Основным условием надежности строительных объектов являются выполнения требований (критериев) для всех учитываемых предельных состояний при действии наиболее неблагоприятных сочетаний расчетных нагрузок в течение расчетного срока службы.</w:t>
      </w:r>
    </w:p>
    <w:p w14:paraId="054CA8F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7" w:name="sub_45"/>
      <w:bookmarkEnd w:id="46"/>
      <w:r w:rsidRPr="0098718D">
        <w:rPr>
          <w:rFonts w:cs="Times New Roman"/>
          <w:sz w:val="24"/>
          <w:szCs w:val="24"/>
        </w:rPr>
        <w:t>3.4 Надежность строительных конструкций и оснований следует обеспечивать на стадии разработки общей концепции сооружения, при его проектировании, изготовлении его конструктивных элементов, строительстве и эксплуатации.</w:t>
      </w:r>
    </w:p>
    <w:p w14:paraId="68FAF53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8" w:name="sub_46"/>
      <w:bookmarkEnd w:id="47"/>
      <w:r w:rsidRPr="0098718D">
        <w:rPr>
          <w:rFonts w:cs="Times New Roman"/>
          <w:sz w:val="24"/>
          <w:szCs w:val="24"/>
        </w:rPr>
        <w:t>3.5 При особых воздействиях надежность строительных конструкций дополнительно следует обеспечивать за счет проведения одного или нескольких специальных мероприятий, включающих в себя:</w:t>
      </w:r>
    </w:p>
    <w:bookmarkEnd w:id="48"/>
    <w:p w14:paraId="7E9EA8A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выбор материалов и конструктивных решений, которые при аварийном выходе из строя или локальном повреждении отдельных несущих элементов конструкций не приводят к прогрессирующему обрушению сооружения;</w:t>
      </w:r>
    </w:p>
    <w:p w14:paraId="27BA09A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предотвращение или снижение возможности реализации подобных воздействий на несущие конструкции;</w:t>
      </w:r>
    </w:p>
    <w:p w14:paraId="271141F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использование комплекса специальных организационных мероприятий, обеспечивающих ограничение и контроль доступа посторонних лиц к основным несущим конструкциям сооружения.</w:t>
      </w:r>
    </w:p>
    <w:p w14:paraId="5C1D0CC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49" w:name="sub_47"/>
      <w:r w:rsidRPr="0098718D">
        <w:rPr>
          <w:rFonts w:cs="Times New Roman"/>
          <w:sz w:val="24"/>
          <w:szCs w:val="24"/>
        </w:rPr>
        <w:t>3.6 Принятые проектные и конструктивные решения должны быть обоснованы результатами расчета по предельным состояниям сооружений в целом, их конструктивных элементов и соединений, а также, при необходимости, данными экспериментальных исследований, в результате которых устанавливают основные параметры строительных объектов, их несущую способность и воспринимаемые ими воздействия.</w:t>
      </w:r>
    </w:p>
    <w:p w14:paraId="617F286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0" w:name="sub_48"/>
      <w:bookmarkEnd w:id="49"/>
      <w:r w:rsidRPr="0098718D">
        <w:rPr>
          <w:rFonts w:cs="Times New Roman"/>
          <w:sz w:val="24"/>
          <w:szCs w:val="24"/>
        </w:rPr>
        <w:t>3.7 Для сооружений класса КС-3, при проектировании которых использованы не апробированные ранее конструктивные решения или для которых не существует надежных методов расчета, необходимо использовать данные экспериментальных исследований на моделях или натурных конструкциях.</w:t>
      </w:r>
    </w:p>
    <w:p w14:paraId="663D943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1" w:name="sub_49"/>
      <w:bookmarkEnd w:id="50"/>
      <w:r w:rsidRPr="0098718D">
        <w:rPr>
          <w:rFonts w:cs="Times New Roman"/>
          <w:sz w:val="24"/>
          <w:szCs w:val="24"/>
        </w:rPr>
        <w:t>3.8 При проектировании и возведении сооружений необходимо учитывать их влияние на изменение условий эксплуатации и работы конструкций близлежащих сооружений, а также экологии окружающей среды.</w:t>
      </w:r>
    </w:p>
    <w:p w14:paraId="636AEC0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2" w:name="sub_50"/>
      <w:bookmarkEnd w:id="51"/>
      <w:r w:rsidRPr="0098718D">
        <w:rPr>
          <w:rFonts w:cs="Times New Roman"/>
          <w:sz w:val="24"/>
          <w:szCs w:val="24"/>
        </w:rPr>
        <w:t>3.9 При проектировании конструкций, воспринимающих динамические и циклические нагрузки или воздействия, при необходимости, следует применять специальные меры защиты (гасители колебаний, перфорация ограждающих конструкций, виброизоляция и др.). Проектирование конструктивных элементов, воспринимающих циклические нагрузки, должно проводиться с учетом результатов их поверочного расчета на выносливость и усталостную прочность.</w:t>
      </w:r>
    </w:p>
    <w:p w14:paraId="17EE76C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3" w:name="sub_51"/>
      <w:bookmarkEnd w:id="52"/>
      <w:r w:rsidRPr="0098718D">
        <w:rPr>
          <w:rFonts w:cs="Times New Roman"/>
          <w:sz w:val="24"/>
          <w:szCs w:val="24"/>
        </w:rPr>
        <w:lastRenderedPageBreak/>
        <w:t>3.10 При расчете конструкций должны быть рассмотрены следующие расчетные ситуации:</w:t>
      </w:r>
    </w:p>
    <w:bookmarkEnd w:id="53"/>
    <w:p w14:paraId="32508CA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установившаяся - ситуация, имеющая продолжительность, близкую к сроку службы строительного объекта (например, эксплуатация между двумя капитальными ремонтами или изменениями технологического процесса);</w:t>
      </w:r>
    </w:p>
    <w:p w14:paraId="57300DD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переходная - ситуация, имеющая небольшую по сравнению со сроком службы строительного объекта продолжительность (например, изготовление, транспортирование, монтаж, капитальный ремонт и реконструкция строительного объекта);</w:t>
      </w:r>
    </w:p>
    <w:p w14:paraId="6990265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аварийная - ситуация, соответствующая исключительным условиям работы сооружения, которые могут привести к существенным социальным, экологическим и экономическим потерям.</w:t>
      </w:r>
    </w:p>
    <w:p w14:paraId="5A1C59C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4" w:name="sub_52"/>
      <w:r w:rsidRPr="0098718D">
        <w:rPr>
          <w:rFonts w:cs="Times New Roman"/>
          <w:sz w:val="24"/>
          <w:szCs w:val="24"/>
        </w:rPr>
        <w:t>3.11 Для каждой учитываемой расчетной ситуации надежность строительных конструкций должна быть обеспечена за счет:</w:t>
      </w:r>
    </w:p>
    <w:bookmarkEnd w:id="54"/>
    <w:p w14:paraId="0CAE317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расчета сооружения в целом и его отдельных конструктивных элементов по всем учитываемым предельным состояниям;</w:t>
      </w:r>
    </w:p>
    <w:p w14:paraId="11AD79B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выбора и контроля исполнения оптимальных конструктивных решений, материалов, технологических процессов изготовления и монтажа строительных конструкций;</w:t>
      </w:r>
    </w:p>
    <w:p w14:paraId="4722BA7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создания условий, гарантирующих нормальную эксплуатацию строительных объектов;</w:t>
      </w:r>
    </w:p>
    <w:p w14:paraId="1A5768E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контроля технического состояния сооружения в целом и его отдельных конструктивных элементов;</w:t>
      </w:r>
    </w:p>
    <w:p w14:paraId="2660365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проведения организационных мероприятий, направленных на снижение возможности возникновения аварийных ситуаций и прогрессирующего обрушения сооружений.</w:t>
      </w:r>
    </w:p>
    <w:p w14:paraId="5410977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B8EB7F9"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55" w:name="sub_57"/>
      <w:r w:rsidRPr="0098718D">
        <w:rPr>
          <w:rFonts w:cs="Times New Roman"/>
          <w:b/>
          <w:bCs/>
          <w:sz w:val="24"/>
          <w:szCs w:val="24"/>
        </w:rPr>
        <w:t>4 Долговечность конструкций и оснований сооружений</w:t>
      </w:r>
    </w:p>
    <w:bookmarkEnd w:id="55"/>
    <w:p w14:paraId="4D3490D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4A5699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6" w:name="sub_54"/>
      <w:r w:rsidRPr="0098718D">
        <w:rPr>
          <w:rFonts w:cs="Times New Roman"/>
          <w:sz w:val="24"/>
          <w:szCs w:val="24"/>
        </w:rPr>
        <w:t>4.1 Для обеспечения требуемой долговечности строительного объекта при его проектировании необходимо учитывать:</w:t>
      </w:r>
    </w:p>
    <w:bookmarkEnd w:id="56"/>
    <w:p w14:paraId="08D0856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условия эксплуатации по назначению;</w:t>
      </w:r>
    </w:p>
    <w:p w14:paraId="429A4EB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расчетное влияние окружающей среды;</w:t>
      </w:r>
    </w:p>
    <w:p w14:paraId="34CB2A0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свойства применяемых материалов, возможные средства их защиты от негативных воздействий среды, а также возможность деградации их свойств.</w:t>
      </w:r>
    </w:p>
    <w:p w14:paraId="711772E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7" w:name="sub_55"/>
      <w:r w:rsidRPr="0098718D">
        <w:rPr>
          <w:rFonts w:cs="Times New Roman"/>
          <w:sz w:val="24"/>
          <w:szCs w:val="24"/>
        </w:rPr>
        <w:t xml:space="preserve">4.2 При проектировании строительных объектов необходимо учитывать возможное влияние на них агрессивной среды и других негативных условий эксплуатации (попеременное замораживание и оттаивание, наличие </w:t>
      </w:r>
      <w:proofErr w:type="spellStart"/>
      <w:r w:rsidRPr="0098718D">
        <w:rPr>
          <w:rFonts w:cs="Times New Roman"/>
          <w:sz w:val="24"/>
          <w:szCs w:val="24"/>
        </w:rPr>
        <w:t>противоледных</w:t>
      </w:r>
      <w:proofErr w:type="spellEnd"/>
      <w:r w:rsidRPr="0098718D">
        <w:rPr>
          <w:rFonts w:cs="Times New Roman"/>
          <w:sz w:val="24"/>
          <w:szCs w:val="24"/>
        </w:rPr>
        <w:t xml:space="preserve"> реагентов, воздействие морской воды, выбросов промышленных производств и т.д.).</w:t>
      </w:r>
    </w:p>
    <w:p w14:paraId="2BA0028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8" w:name="sub_56"/>
      <w:bookmarkEnd w:id="57"/>
      <w:r w:rsidRPr="0098718D">
        <w:rPr>
          <w:rFonts w:cs="Times New Roman"/>
          <w:sz w:val="24"/>
          <w:szCs w:val="24"/>
        </w:rPr>
        <w:t xml:space="preserve">4.3 Необходимые меры по обеспечению долговечности конструкций и оснований сооружений с учетом конкретных условий эксплуатации проектируемых объектов, а также расчетные сроки их службы должен определять генпроектировщик по согласованию с заказчиком. Рекомендуемые сроки службы зданий сооружений приведены в </w:t>
      </w:r>
      <w:hyperlink w:anchor="sub_177" w:history="1">
        <w:r w:rsidRPr="0098718D">
          <w:rPr>
            <w:rFonts w:cs="Times New Roman"/>
            <w:sz w:val="24"/>
            <w:szCs w:val="24"/>
          </w:rPr>
          <w:t>таблице 1</w:t>
        </w:r>
      </w:hyperlink>
      <w:r w:rsidRPr="0098718D">
        <w:rPr>
          <w:rFonts w:cs="Times New Roman"/>
          <w:sz w:val="24"/>
          <w:szCs w:val="24"/>
        </w:rPr>
        <w:t>.</w:t>
      </w:r>
    </w:p>
    <w:bookmarkEnd w:id="58"/>
    <w:p w14:paraId="348CC8A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При соответствующем обосновании сроки службы отдельных несущих и ограждающих конструкций могут быть приняты отличными от сроков службы сооружения в целом.</w:t>
      </w:r>
    </w:p>
    <w:p w14:paraId="17F9CA6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4D71CF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59" w:name="sub_177"/>
      <w:r w:rsidRPr="0098718D">
        <w:rPr>
          <w:rFonts w:cs="Times New Roman"/>
          <w:b/>
          <w:bCs/>
          <w:sz w:val="24"/>
          <w:szCs w:val="24"/>
        </w:rPr>
        <w:t>Таблица 1 - Рекомендуемые сроки службы зданий и сооружений</w:t>
      </w:r>
    </w:p>
    <w:bookmarkEnd w:id="59"/>
    <w:p w14:paraId="2B80505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98"/>
        <w:gridCol w:w="2498"/>
      </w:tblGrid>
      <w:tr w:rsidR="0098718D" w:rsidRPr="0098718D" w14:paraId="597ABFDD" w14:textId="77777777">
        <w:tc>
          <w:tcPr>
            <w:tcW w:w="7698" w:type="dxa"/>
            <w:tcBorders>
              <w:top w:val="single" w:sz="4" w:space="0" w:color="auto"/>
              <w:bottom w:val="nil"/>
              <w:right w:val="nil"/>
            </w:tcBorders>
          </w:tcPr>
          <w:p w14:paraId="7496A3B8"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Наименование объектов</w:t>
            </w:r>
          </w:p>
        </w:tc>
        <w:tc>
          <w:tcPr>
            <w:tcW w:w="2498" w:type="dxa"/>
            <w:tcBorders>
              <w:top w:val="single" w:sz="4" w:space="0" w:color="auto"/>
              <w:left w:val="single" w:sz="4" w:space="0" w:color="auto"/>
              <w:bottom w:val="nil"/>
            </w:tcBorders>
          </w:tcPr>
          <w:p w14:paraId="5213B7B0"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Примерный срок службы</w:t>
            </w:r>
          </w:p>
        </w:tc>
      </w:tr>
      <w:tr w:rsidR="0098718D" w:rsidRPr="0098718D" w14:paraId="2EF1997F" w14:textId="77777777">
        <w:tc>
          <w:tcPr>
            <w:tcW w:w="7698" w:type="dxa"/>
            <w:tcBorders>
              <w:top w:val="single" w:sz="4" w:space="0" w:color="auto"/>
              <w:bottom w:val="nil"/>
              <w:right w:val="nil"/>
            </w:tcBorders>
          </w:tcPr>
          <w:p w14:paraId="551F74D3"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Временные здания и сооружения (бытовки строительных рабочих и вахтового персонала, временные склады, летние павильоны и т.п.)</w:t>
            </w:r>
          </w:p>
        </w:tc>
        <w:tc>
          <w:tcPr>
            <w:tcW w:w="2498" w:type="dxa"/>
            <w:tcBorders>
              <w:top w:val="single" w:sz="4" w:space="0" w:color="auto"/>
              <w:left w:val="single" w:sz="4" w:space="0" w:color="auto"/>
              <w:bottom w:val="nil"/>
            </w:tcBorders>
          </w:tcPr>
          <w:p w14:paraId="32D19FF0"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10 лет</w:t>
            </w:r>
          </w:p>
        </w:tc>
      </w:tr>
      <w:tr w:rsidR="0098718D" w:rsidRPr="0098718D" w14:paraId="4312768A" w14:textId="77777777">
        <w:tc>
          <w:tcPr>
            <w:tcW w:w="7698" w:type="dxa"/>
            <w:tcBorders>
              <w:top w:val="single" w:sz="4" w:space="0" w:color="auto"/>
              <w:bottom w:val="nil"/>
              <w:right w:val="nil"/>
            </w:tcBorders>
          </w:tcPr>
          <w:p w14:paraId="059A78C7"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lastRenderedPageBreak/>
              <w:t>Сооружения, эксплуатируемые в условиях сильноагрессивных сред (сосуды и резервуары, трубопроводы предприятий нефтеперерабатывающей, газовой и химической промышленности, сооружения в условиях морской среды и т.п.)</w:t>
            </w:r>
          </w:p>
        </w:tc>
        <w:tc>
          <w:tcPr>
            <w:tcW w:w="2498" w:type="dxa"/>
            <w:tcBorders>
              <w:top w:val="single" w:sz="4" w:space="0" w:color="auto"/>
              <w:left w:val="single" w:sz="4" w:space="0" w:color="auto"/>
              <w:bottom w:val="nil"/>
            </w:tcBorders>
          </w:tcPr>
          <w:p w14:paraId="12182364"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Не менее 25 лет</w:t>
            </w:r>
          </w:p>
        </w:tc>
      </w:tr>
      <w:tr w:rsidR="0098718D" w:rsidRPr="0098718D" w14:paraId="1E3DF835" w14:textId="77777777">
        <w:tc>
          <w:tcPr>
            <w:tcW w:w="7698" w:type="dxa"/>
            <w:tcBorders>
              <w:top w:val="single" w:sz="4" w:space="0" w:color="auto"/>
              <w:bottom w:val="nil"/>
              <w:right w:val="nil"/>
            </w:tcBorders>
          </w:tcPr>
          <w:p w14:paraId="365A635A"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Здания и сооружения массового строительства в обычных условиях эксплуатации (здания жилищно-гражданского и производственного строительства)</w:t>
            </w:r>
          </w:p>
        </w:tc>
        <w:tc>
          <w:tcPr>
            <w:tcW w:w="2498" w:type="dxa"/>
            <w:tcBorders>
              <w:top w:val="single" w:sz="4" w:space="0" w:color="auto"/>
              <w:left w:val="single" w:sz="4" w:space="0" w:color="auto"/>
              <w:bottom w:val="nil"/>
            </w:tcBorders>
          </w:tcPr>
          <w:p w14:paraId="44A237A8"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Не менее 50 лет</w:t>
            </w:r>
          </w:p>
        </w:tc>
      </w:tr>
      <w:tr w:rsidR="00F36EFB" w:rsidRPr="0098718D" w14:paraId="343212CD" w14:textId="77777777">
        <w:tc>
          <w:tcPr>
            <w:tcW w:w="7698" w:type="dxa"/>
            <w:tcBorders>
              <w:top w:val="single" w:sz="4" w:space="0" w:color="auto"/>
              <w:bottom w:val="single" w:sz="4" w:space="0" w:color="auto"/>
              <w:right w:val="nil"/>
            </w:tcBorders>
          </w:tcPr>
          <w:p w14:paraId="4A67CA5E"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Уникальные здания и сооружения (здания основных музеев, хранилищ национальных и культурных ценностей, произведения монументального искусства, стадионы, театры, здания высотой более 75 м, большепролетные сооружения и т.п.)</w:t>
            </w:r>
          </w:p>
        </w:tc>
        <w:tc>
          <w:tcPr>
            <w:tcW w:w="2498" w:type="dxa"/>
            <w:tcBorders>
              <w:top w:val="single" w:sz="4" w:space="0" w:color="auto"/>
              <w:left w:val="single" w:sz="4" w:space="0" w:color="auto"/>
              <w:bottom w:val="single" w:sz="4" w:space="0" w:color="auto"/>
            </w:tcBorders>
          </w:tcPr>
          <w:p w14:paraId="0ACB4C12"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100 лет и более</w:t>
            </w:r>
          </w:p>
        </w:tc>
      </w:tr>
    </w:tbl>
    <w:p w14:paraId="0008082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F2DBD86"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60" w:name="sub_72"/>
      <w:r w:rsidRPr="0098718D">
        <w:rPr>
          <w:rFonts w:cs="Times New Roman"/>
          <w:b/>
          <w:bCs/>
          <w:sz w:val="24"/>
          <w:szCs w:val="24"/>
        </w:rPr>
        <w:t>5 Предельные состояния</w:t>
      </w:r>
    </w:p>
    <w:bookmarkEnd w:id="60"/>
    <w:p w14:paraId="28CC931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B341041"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61" w:name="sub_64"/>
      <w:r w:rsidRPr="0098718D">
        <w:rPr>
          <w:rFonts w:cs="Times New Roman"/>
          <w:b/>
          <w:bCs/>
          <w:sz w:val="24"/>
          <w:szCs w:val="24"/>
        </w:rPr>
        <w:t>5.1 Общие положения</w:t>
      </w:r>
    </w:p>
    <w:bookmarkEnd w:id="61"/>
    <w:p w14:paraId="2760763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AA3E55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2" w:name="sub_58"/>
      <w:r w:rsidRPr="0098718D">
        <w:rPr>
          <w:rFonts w:cs="Times New Roman"/>
          <w:sz w:val="24"/>
          <w:szCs w:val="24"/>
        </w:rPr>
        <w:t>5.1.1 Строительные объекты должны удовлетворять требованиям (критериям), соответствующим следующим предельным состояниям:</w:t>
      </w:r>
    </w:p>
    <w:bookmarkEnd w:id="62"/>
    <w:p w14:paraId="3CA1E76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первая группа предельных состояний - состояния строительных объектов, превышение которых ведет к потере несущей способности строительных конструкций и возникновению аварийной расчетной ситуации;</w:t>
      </w:r>
    </w:p>
    <w:p w14:paraId="2A3798D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вторая группа предельных состояний - состояния, при превышении которых нарушается нормальная эксплуатация строительных конструкций, исчерпывается ресурс их долговечности или нарушаются условия комфортности;</w:t>
      </w:r>
    </w:p>
    <w:p w14:paraId="31EE2C1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особые предельные состояния - состояния, возникающие при особых воздействиях и ситуациях и превышение которых приводит к разрушению сооружений с катастрофическими последствиями.</w:t>
      </w:r>
    </w:p>
    <w:p w14:paraId="191E67F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3" w:name="sub_59"/>
      <w:r w:rsidRPr="0098718D">
        <w:rPr>
          <w:rFonts w:cs="Times New Roman"/>
          <w:sz w:val="24"/>
          <w:szCs w:val="24"/>
        </w:rPr>
        <w:t>5.1.2 К первой группе предельных состояний следует относить:</w:t>
      </w:r>
    </w:p>
    <w:bookmarkEnd w:id="63"/>
    <w:p w14:paraId="3E87410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разрушение любого характера (например, пластическое, хрупкое, усталостное);</w:t>
      </w:r>
    </w:p>
    <w:p w14:paraId="65D587C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потерю устойчивости отдельных конструктивных элементов или сооружения в целом;</w:t>
      </w:r>
    </w:p>
    <w:p w14:paraId="4BC68A8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условия, при которых возникает необходимость прекращения эксплуатации (например, чрезмерные деформации в результате деградации свойств материала, пластичности, сдвига в соединениях, а также чрезмерное раскрытие трещин).</w:t>
      </w:r>
    </w:p>
    <w:p w14:paraId="1ABE11F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4" w:name="sub_60"/>
      <w:r w:rsidRPr="0098718D">
        <w:rPr>
          <w:rFonts w:cs="Times New Roman"/>
          <w:sz w:val="24"/>
          <w:szCs w:val="24"/>
        </w:rPr>
        <w:t>5.1.3 Ко второй группе предельных состояний следует относить:</w:t>
      </w:r>
    </w:p>
    <w:bookmarkEnd w:id="64"/>
    <w:p w14:paraId="08C453A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достижение предельных деформаций конструкций (например, предельных прогибов, углов поворота) или предельных деформаций оснований, устанавливаемых исходя из технологических, конструктивных или эстетико-психологических требований;</w:t>
      </w:r>
    </w:p>
    <w:p w14:paraId="6EC8F69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достижение предельных уровней колебаний конструкций или оснований, нарушающих нормальную работу оборудования или вызывающих вредные для здоровья людей физиологические воздействия;</w:t>
      </w:r>
    </w:p>
    <w:p w14:paraId="2EA9EEE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образование трещин, не нарушающих нормальную эксплуатацию строительного объекта;</w:t>
      </w:r>
    </w:p>
    <w:p w14:paraId="483EF62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достижение предельной ширины раскрытия трещин;</w:t>
      </w:r>
    </w:p>
    <w:p w14:paraId="3275EEA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другие явления, при которых возникает необходимость ограничения во времени эксплуатации сооружения из-за нарушения работы оборудования, неприемлемого снижения эксплуатационных качеств или расчетного срока службы сооружения (например, коррозионные повреждения).</w:t>
      </w:r>
    </w:p>
    <w:p w14:paraId="7151C7F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5" w:name="sub_61"/>
      <w:r w:rsidRPr="0098718D">
        <w:rPr>
          <w:rFonts w:cs="Times New Roman"/>
          <w:sz w:val="24"/>
          <w:szCs w:val="24"/>
        </w:rPr>
        <w:lastRenderedPageBreak/>
        <w:t>5.1.4 Перечень предельных состояний и соответствующих критериев, которые необходимо учитывать при проектировании строительного объекта, устанавливают в нормах проектирования и (или) в задании на проектирование.</w:t>
      </w:r>
    </w:p>
    <w:bookmarkEnd w:id="65"/>
    <w:p w14:paraId="6970871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Предельные состояния могут быть отнесены как к конструкции в целом, так и к отдельным элементам и их соединениям.</w:t>
      </w:r>
    </w:p>
    <w:p w14:paraId="1CFBB16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6" w:name="sub_62"/>
      <w:r w:rsidRPr="0098718D">
        <w:rPr>
          <w:rFonts w:cs="Times New Roman"/>
          <w:sz w:val="24"/>
          <w:szCs w:val="24"/>
        </w:rPr>
        <w:t>5.1.5 Для каждого предельного состояния, которое необходимо учитывать при проектировании, должны быть установлены соответствующие расчетные значения нагрузок и воздействий, характеристик материалов и грунтов, а также геометрические параметры конструкций сооружений (с учетом их возможных наиболее неблагоприятных отклонений), коэффициенты надежности, предельные значения усилий, напряжений, прогибов, перемещений и осадки фундаментов.</w:t>
      </w:r>
    </w:p>
    <w:p w14:paraId="7ED1CF2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7" w:name="sub_63"/>
      <w:bookmarkEnd w:id="66"/>
      <w:r w:rsidRPr="0098718D">
        <w:rPr>
          <w:rFonts w:cs="Times New Roman"/>
          <w:sz w:val="24"/>
          <w:szCs w:val="24"/>
        </w:rPr>
        <w:t>5.1.6 Для каждого учитываемого предельного состояния должны быть установлены расчетные модели сооружения, его конструктивных элементов и оснований, описывающие их поведение при наиболее неблагоприятных условиях их возведения и эксплуатации.</w:t>
      </w:r>
    </w:p>
    <w:bookmarkEnd w:id="67"/>
    <w:p w14:paraId="5203F17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Допущения, принятые при выборе расчетных моделей, должны быть учтены при расчете строительных объектов по предельным состояниям.</w:t>
      </w:r>
    </w:p>
    <w:p w14:paraId="7C5433C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55364A9"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68" w:name="sub_71"/>
      <w:r w:rsidRPr="0098718D">
        <w:rPr>
          <w:rFonts w:cs="Times New Roman"/>
          <w:b/>
          <w:bCs/>
          <w:sz w:val="24"/>
          <w:szCs w:val="24"/>
        </w:rPr>
        <w:t>5.2 Расчет по предельным состояниям</w:t>
      </w:r>
    </w:p>
    <w:bookmarkEnd w:id="68"/>
    <w:p w14:paraId="2B497B8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D15364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69" w:name="sub_65"/>
      <w:r w:rsidRPr="0098718D">
        <w:rPr>
          <w:rFonts w:cs="Times New Roman"/>
          <w:sz w:val="24"/>
          <w:szCs w:val="24"/>
        </w:rPr>
        <w:t>5.2.1 Расчет строительных объектов по предельным состояниям следует проводить с учетом:</w:t>
      </w:r>
    </w:p>
    <w:bookmarkEnd w:id="69"/>
    <w:p w14:paraId="71D0E14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их расчетного срока службы;</w:t>
      </w:r>
    </w:p>
    <w:p w14:paraId="755FD25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прочностных и деформационных характеристик материалов, устанавливаемых в нормативных документах или задании на проектирование, а для грунтов - по результатам инженерно-геологических изысканий;</w:t>
      </w:r>
    </w:p>
    <w:p w14:paraId="781604A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наиболее неблагоприятных вариантов распределения нагрузок, воздействий и их сочетаний, которые могут возникнуть при возведении и эксплуатации сооружений;</w:t>
      </w:r>
    </w:p>
    <w:p w14:paraId="7FBCCCB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неблагоприятных последствий в случае достижения строительным объектом предельных состояний;</w:t>
      </w:r>
    </w:p>
    <w:p w14:paraId="09073B5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деградации свойств материалов;</w:t>
      </w:r>
    </w:p>
    <w:p w14:paraId="757B3F0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условий изготовления конструкций, возведения сооружений и особенностей их эксплуатации.</w:t>
      </w:r>
    </w:p>
    <w:p w14:paraId="142D0C7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0" w:name="sub_66"/>
      <w:r w:rsidRPr="0098718D">
        <w:rPr>
          <w:rFonts w:cs="Times New Roman"/>
          <w:sz w:val="24"/>
          <w:szCs w:val="24"/>
        </w:rPr>
        <w:t>5.2.2 Предельные значения прогибов и перемещений несущих и ограждающих конструкций зданий и сооружений следует устанавливать независимо от применяемых материалов.</w:t>
      </w:r>
    </w:p>
    <w:p w14:paraId="1F44EC7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1" w:name="sub_67"/>
      <w:bookmarkEnd w:id="70"/>
      <w:r w:rsidRPr="0098718D">
        <w:rPr>
          <w:rFonts w:cs="Times New Roman"/>
          <w:sz w:val="24"/>
          <w:szCs w:val="24"/>
        </w:rPr>
        <w:t>5.2.3 Расчет конструкций, для которых нормы проектирования не содержат указаний по определению усилий и напряжений с учетом неупругих деформаций, допускается проводить в предположении их упругой работы; при этом сечения конструктивных элементов допускается рассчитывать с учетом неупругих деформаций.</w:t>
      </w:r>
    </w:p>
    <w:p w14:paraId="322FFE3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2" w:name="sub_68"/>
      <w:bookmarkEnd w:id="71"/>
      <w:r w:rsidRPr="0098718D">
        <w:rPr>
          <w:rFonts w:cs="Times New Roman"/>
          <w:sz w:val="24"/>
          <w:szCs w:val="24"/>
        </w:rPr>
        <w:t>5.2.4 Расчет конструкций и оснований сооружений повышенного уровня ответственности (класса КС-3) рекомендуется проводить на основе результатов специальных теоретических, апробированных численных и экспериментальных исследований, проводимых на моделях или натурных конструкциях.</w:t>
      </w:r>
    </w:p>
    <w:p w14:paraId="7637BF1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3" w:name="sub_69"/>
      <w:bookmarkEnd w:id="72"/>
      <w:r w:rsidRPr="0098718D">
        <w:rPr>
          <w:rFonts w:cs="Times New Roman"/>
          <w:sz w:val="24"/>
          <w:szCs w:val="24"/>
        </w:rPr>
        <w:t>5.2.5 При расчете оснований необходимо использовать устанавливаемые опытным путем значения прочностных и деформационных характеристик грунтов, а также другие параметры, характеризующие взаимодействие конструкций с основанием.</w:t>
      </w:r>
    </w:p>
    <w:p w14:paraId="53ABE4D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4" w:name="sub_70"/>
      <w:bookmarkEnd w:id="73"/>
      <w:r w:rsidRPr="0098718D">
        <w:rPr>
          <w:rFonts w:cs="Times New Roman"/>
          <w:sz w:val="24"/>
          <w:szCs w:val="24"/>
        </w:rPr>
        <w:t xml:space="preserve">5.2.6 Расчет на прогрессирующее обрушение проводится для зданий и сооружений класса КС-3, а также зданий и сооружений класса КС-2 с массовым нахождением людей (см. </w:t>
      </w:r>
      <w:hyperlink w:anchor="sub_176" w:history="1">
        <w:r w:rsidRPr="0098718D">
          <w:rPr>
            <w:rFonts w:cs="Times New Roman"/>
            <w:sz w:val="24"/>
            <w:szCs w:val="24"/>
          </w:rPr>
          <w:t>приложение Б</w:t>
        </w:r>
      </w:hyperlink>
      <w:r w:rsidRPr="0098718D">
        <w:rPr>
          <w:rFonts w:cs="Times New Roman"/>
          <w:sz w:val="24"/>
          <w:szCs w:val="24"/>
        </w:rPr>
        <w:t xml:space="preserve">). Расчет на прогрессирующее обрушение допускается не проводить, если </w:t>
      </w:r>
      <w:r w:rsidRPr="0098718D">
        <w:rPr>
          <w:rFonts w:cs="Times New Roman"/>
          <w:sz w:val="24"/>
          <w:szCs w:val="24"/>
        </w:rPr>
        <w:lastRenderedPageBreak/>
        <w:t>предусмотрены специальные мероприятия, исключающие прогрессирующее обрушение сооружения или его части.</w:t>
      </w:r>
    </w:p>
    <w:bookmarkEnd w:id="74"/>
    <w:p w14:paraId="04782C5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149933F"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75" w:name="sub_96"/>
      <w:r w:rsidRPr="0098718D">
        <w:rPr>
          <w:rFonts w:cs="Times New Roman"/>
          <w:b/>
          <w:bCs/>
          <w:sz w:val="24"/>
          <w:szCs w:val="24"/>
        </w:rPr>
        <w:t>6 Нагрузки и воздействия</w:t>
      </w:r>
    </w:p>
    <w:bookmarkEnd w:id="75"/>
    <w:p w14:paraId="4EA28D9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D1F7C94"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76" w:name="sub_80"/>
      <w:r w:rsidRPr="0098718D">
        <w:rPr>
          <w:rFonts w:cs="Times New Roman"/>
          <w:b/>
          <w:bCs/>
          <w:sz w:val="24"/>
          <w:szCs w:val="24"/>
        </w:rPr>
        <w:t>6.1 Классификация воздействий</w:t>
      </w:r>
    </w:p>
    <w:bookmarkEnd w:id="76"/>
    <w:p w14:paraId="4BFB0A9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8D3027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7" w:name="sub_77"/>
      <w:r w:rsidRPr="0098718D">
        <w:rPr>
          <w:rFonts w:cs="Times New Roman"/>
          <w:sz w:val="24"/>
          <w:szCs w:val="24"/>
        </w:rPr>
        <w:t>6.1.1 Нагрузки и воздействия следует подразделять следующим образом:</w:t>
      </w:r>
    </w:p>
    <w:p w14:paraId="5213BDB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8" w:name="sub_73"/>
      <w:bookmarkEnd w:id="77"/>
      <w:r w:rsidRPr="0098718D">
        <w:rPr>
          <w:rFonts w:cs="Times New Roman"/>
          <w:sz w:val="24"/>
          <w:szCs w:val="24"/>
        </w:rPr>
        <w:t>а) постоянные - изменение расчетных значений в течение расчетного срока службы строительного объекта мало по сравнению с их средними значениями;</w:t>
      </w:r>
    </w:p>
    <w:p w14:paraId="5A611D5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79" w:name="sub_74"/>
      <w:bookmarkEnd w:id="78"/>
      <w:r w:rsidRPr="0098718D">
        <w:rPr>
          <w:rFonts w:cs="Times New Roman"/>
          <w:sz w:val="24"/>
          <w:szCs w:val="24"/>
        </w:rPr>
        <w:t>б) длительные - сохраняющие расчетные значения в течение большого промежутка времени эксплуатации строительного объекта;</w:t>
      </w:r>
    </w:p>
    <w:p w14:paraId="5AB098D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0" w:name="sub_75"/>
      <w:bookmarkEnd w:id="79"/>
      <w:r w:rsidRPr="0098718D">
        <w:rPr>
          <w:rFonts w:cs="Times New Roman"/>
          <w:sz w:val="24"/>
          <w:szCs w:val="24"/>
        </w:rPr>
        <w:t>в) кратковременные - длительность действия расчетных значений значительно меньше срока службы сооружения;</w:t>
      </w:r>
    </w:p>
    <w:p w14:paraId="43E3FC9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1" w:name="sub_76"/>
      <w:bookmarkEnd w:id="80"/>
      <w:r w:rsidRPr="0098718D">
        <w:rPr>
          <w:rFonts w:cs="Times New Roman"/>
          <w:sz w:val="24"/>
          <w:szCs w:val="24"/>
        </w:rPr>
        <w:t>г) особые - создающие аварийные ситуации.</w:t>
      </w:r>
    </w:p>
    <w:bookmarkEnd w:id="81"/>
    <w:p w14:paraId="1C5F200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особые воздействия подразделяются на нормируемые особые воздействия (например, сейсмические, в результате пожара) и аварийные воздействия (например, при взрыве, столкновении с транспортными средствами, при аварии оборудования и отказе работы несущего элемента конструкции), которые не заданы в нормативных документах.</w:t>
      </w:r>
    </w:p>
    <w:p w14:paraId="085D66B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023A6C1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2" w:name="sub_78"/>
      <w:r w:rsidRPr="0098718D">
        <w:rPr>
          <w:rFonts w:cs="Times New Roman"/>
          <w:sz w:val="24"/>
          <w:szCs w:val="24"/>
        </w:rPr>
        <w:t>6.1.2 В зависимости от ответной реакции строительного объекта нагрузки и воздействия подразделяют следующим образом:</w:t>
      </w:r>
    </w:p>
    <w:bookmarkEnd w:id="82"/>
    <w:p w14:paraId="1650D67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статические, при действии которых допускается не учитывать ускорения и силы инерции строительных объектов;</w:t>
      </w:r>
    </w:p>
    <w:p w14:paraId="36406A9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динамические, при действии которых следует учитывать ускорения и силы инерции строительных объектов. Динамические воздействия допускается приводить к эквивалентным статическим нагрузкам за счет введения соответствующих коэффициентов динамичности, учитывающих возникающие в сооружениях силы инерции.</w:t>
      </w:r>
    </w:p>
    <w:p w14:paraId="6046587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Тип воздействия (статический или динамический) устанавливают в соответствующих нормативных документах.</w:t>
      </w:r>
    </w:p>
    <w:p w14:paraId="05BD4BE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3" w:name="sub_79"/>
      <w:r w:rsidRPr="0098718D">
        <w:rPr>
          <w:rFonts w:cs="Times New Roman"/>
          <w:sz w:val="24"/>
          <w:szCs w:val="24"/>
        </w:rPr>
        <w:t>6.1.3 Для оценки реакции строительного объекта при динамических воздействиях необходимо использовать соответствующие динамические модели. В этом случае параметры напряженно-деформированного состояния (усилия, напряжения, перемещения и др.) определяют в результате динамического расчета.</w:t>
      </w:r>
    </w:p>
    <w:bookmarkEnd w:id="83"/>
    <w:p w14:paraId="4A1612B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BD80377"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84" w:name="sub_87"/>
      <w:r w:rsidRPr="0098718D">
        <w:rPr>
          <w:rFonts w:cs="Times New Roman"/>
          <w:b/>
          <w:bCs/>
          <w:sz w:val="24"/>
          <w:szCs w:val="24"/>
        </w:rPr>
        <w:t>6.2 Нормативные и расчетные нагрузки</w:t>
      </w:r>
    </w:p>
    <w:bookmarkEnd w:id="84"/>
    <w:p w14:paraId="3909CD0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80BC62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5" w:name="sub_81"/>
      <w:r w:rsidRPr="0098718D">
        <w:rPr>
          <w:rFonts w:cs="Times New Roman"/>
          <w:sz w:val="24"/>
          <w:szCs w:val="24"/>
        </w:rPr>
        <w:t>6.2.1 Основными характеристиками нагрузок являются их расчетные или нормативные значения, устанавливаемые соответствующими нормами проектирования или заданиями на проектирование.</w:t>
      </w:r>
    </w:p>
    <w:p w14:paraId="06BED2D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6" w:name="sub_82"/>
      <w:bookmarkEnd w:id="85"/>
      <w:r w:rsidRPr="0098718D">
        <w:rPr>
          <w:rFonts w:cs="Times New Roman"/>
          <w:sz w:val="24"/>
          <w:szCs w:val="24"/>
        </w:rPr>
        <w:t>6.2.2 Расчетное значение нагрузки в тех случаях, когда установлено ее нормативное значение, определяют умножением нормативного значения на коэффициент надежности по нагрузке.</w:t>
      </w:r>
    </w:p>
    <w:p w14:paraId="61AB4CC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7" w:name="sub_83"/>
      <w:bookmarkEnd w:id="86"/>
      <w:r w:rsidRPr="0098718D">
        <w:rPr>
          <w:rFonts w:cs="Times New Roman"/>
          <w:sz w:val="24"/>
          <w:szCs w:val="24"/>
        </w:rPr>
        <w:t>6.2.3 Коэффициент надежности по нагрузке учитывает возможное отклонение нагрузок в неблагоприятную (большую или меньшую) сторону от их нормативных значений.</w:t>
      </w:r>
    </w:p>
    <w:bookmarkEnd w:id="87"/>
    <w:p w14:paraId="03AE7EB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Значения коэффициентов надежности по нагрузке могут быть различными для различных предельных состояний и различных расчетных ситуаций.</w:t>
      </w:r>
    </w:p>
    <w:p w14:paraId="583FD9F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8" w:name="sub_84"/>
      <w:r w:rsidRPr="0098718D">
        <w:rPr>
          <w:rFonts w:cs="Times New Roman"/>
          <w:sz w:val="24"/>
          <w:szCs w:val="24"/>
        </w:rPr>
        <w:lastRenderedPageBreak/>
        <w:t>6.2.4 Расчетные значения нагрузок и воздействий, зависящих от территориальных климатических условий (снеговые и ветровые нагрузки, воздействия температуры и др.), допускается определять непосредственно по расчетному периоду их повторяемости, который может зависеть от предельного состояния.</w:t>
      </w:r>
    </w:p>
    <w:p w14:paraId="2499CE5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89" w:name="sub_85"/>
      <w:bookmarkEnd w:id="88"/>
      <w:r w:rsidRPr="0098718D">
        <w:rPr>
          <w:rFonts w:cs="Times New Roman"/>
          <w:sz w:val="24"/>
          <w:szCs w:val="24"/>
        </w:rPr>
        <w:t>6.2.5 При расчете строительных объектов по второй группе предельных состояний расчетные значения кратковременных нагрузок могут устанавливаться с учетом допустимого времени нарушения условий нормальной эксплуатации строительного объекта.</w:t>
      </w:r>
    </w:p>
    <w:p w14:paraId="3B8ECCB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0" w:name="sub_86"/>
      <w:bookmarkEnd w:id="89"/>
      <w:r w:rsidRPr="0098718D">
        <w:rPr>
          <w:rFonts w:cs="Times New Roman"/>
          <w:sz w:val="24"/>
          <w:szCs w:val="24"/>
        </w:rPr>
        <w:t>6.2.6 Расчетные значения особых нагрузок устанавливают в соответствующих нормативных документах и заданиях на проектирование с учетом возможных социальных и материальных потерь в случае разрушения сооружений и необходимых мер по предотвращению их разрушения.</w:t>
      </w:r>
    </w:p>
    <w:bookmarkEnd w:id="90"/>
    <w:p w14:paraId="705100F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E9E03AD"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91" w:name="sub_95"/>
      <w:r w:rsidRPr="0098718D">
        <w:rPr>
          <w:rFonts w:cs="Times New Roman"/>
          <w:b/>
          <w:bCs/>
          <w:sz w:val="24"/>
          <w:szCs w:val="24"/>
        </w:rPr>
        <w:t>6.3 Расчетные сочетания нагрузок</w:t>
      </w:r>
    </w:p>
    <w:bookmarkEnd w:id="91"/>
    <w:p w14:paraId="3EFFF3D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C3B546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2" w:name="sub_88"/>
      <w:r w:rsidRPr="0098718D">
        <w:rPr>
          <w:rFonts w:cs="Times New Roman"/>
          <w:sz w:val="24"/>
          <w:szCs w:val="24"/>
        </w:rPr>
        <w:t>6.3.1 Для каждой расчетной ситуации необходимо учитывать все возможные неблагоприятные расчетные сочетания нагрузок, которые следует устанавливать на основе результатов анализа всех реальных вариантов одновременного действия различных нагрузок и с учетом реализации различных схем приложения кратковременных нагрузок или отсутствия некоторых из них.</w:t>
      </w:r>
    </w:p>
    <w:p w14:paraId="0B21DB9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3" w:name="sub_89"/>
      <w:bookmarkEnd w:id="92"/>
      <w:r w:rsidRPr="0098718D">
        <w:rPr>
          <w:rFonts w:cs="Times New Roman"/>
          <w:sz w:val="24"/>
          <w:szCs w:val="24"/>
        </w:rPr>
        <w:t>6.3.2 Вероятность одновременного достижения несколькими нагрузками их расчетных значений, соответствующая вероятности достижения одной нагрузкой ее расчетного значения, учитывается коэффициентами сочетаний нагрузок, значение которых не должно превышать 1,0.</w:t>
      </w:r>
    </w:p>
    <w:p w14:paraId="2CF1361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4" w:name="sub_92"/>
      <w:bookmarkEnd w:id="93"/>
      <w:r w:rsidRPr="0098718D">
        <w:rPr>
          <w:rFonts w:cs="Times New Roman"/>
          <w:sz w:val="24"/>
          <w:szCs w:val="24"/>
        </w:rPr>
        <w:t>6.3.3 В зависимости от учитываемой комбинации нагрузок следует различать:</w:t>
      </w:r>
    </w:p>
    <w:p w14:paraId="3CB5308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5" w:name="sub_90"/>
      <w:bookmarkEnd w:id="94"/>
      <w:r w:rsidRPr="0098718D">
        <w:rPr>
          <w:rFonts w:cs="Times New Roman"/>
          <w:sz w:val="24"/>
          <w:szCs w:val="24"/>
        </w:rPr>
        <w:t>а) основные сочетания нагрузок, состоящие из постоянных, длительных и (или) кратковременных нагрузок;</w:t>
      </w:r>
    </w:p>
    <w:p w14:paraId="0E14786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6" w:name="sub_91"/>
      <w:bookmarkEnd w:id="95"/>
      <w:r w:rsidRPr="0098718D">
        <w:rPr>
          <w:rFonts w:cs="Times New Roman"/>
          <w:sz w:val="24"/>
          <w:szCs w:val="24"/>
        </w:rPr>
        <w:t>б) особые сочетания нагрузок, включающие в себя особые и аварийные нагрузки и воздействия.</w:t>
      </w:r>
    </w:p>
    <w:p w14:paraId="425BBF7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7" w:name="sub_93"/>
      <w:bookmarkEnd w:id="96"/>
      <w:r w:rsidRPr="0098718D">
        <w:rPr>
          <w:rFonts w:cs="Times New Roman"/>
          <w:sz w:val="24"/>
          <w:szCs w:val="24"/>
        </w:rPr>
        <w:t>6.3.4 В особых сочетаниях кратковременные нагрузки допускается не учитывать, если в нормах проектирования конструкций не приведены иные требования.</w:t>
      </w:r>
    </w:p>
    <w:p w14:paraId="54CD0CF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98" w:name="sub_94"/>
      <w:bookmarkEnd w:id="97"/>
      <w:r w:rsidRPr="0098718D">
        <w:rPr>
          <w:rFonts w:cs="Times New Roman"/>
          <w:sz w:val="24"/>
          <w:szCs w:val="24"/>
        </w:rPr>
        <w:t>6.3.5 Расчетные сочетания нагрузок и численные значения коэффициентов сочетаний устанавливают в нормативных документах по назначению нагрузок.</w:t>
      </w:r>
    </w:p>
    <w:bookmarkEnd w:id="98"/>
    <w:p w14:paraId="5977970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BE8E671"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99" w:name="sub_106"/>
      <w:r w:rsidRPr="0098718D">
        <w:rPr>
          <w:rFonts w:cs="Times New Roman"/>
          <w:b/>
          <w:bCs/>
          <w:sz w:val="24"/>
          <w:szCs w:val="24"/>
        </w:rPr>
        <w:t>7 Свойства строительных материалов и грунтов</w:t>
      </w:r>
    </w:p>
    <w:bookmarkEnd w:id="99"/>
    <w:p w14:paraId="10DD582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68C184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0" w:name="sub_97"/>
      <w:r w:rsidRPr="0098718D">
        <w:rPr>
          <w:rFonts w:cs="Times New Roman"/>
          <w:sz w:val="24"/>
          <w:szCs w:val="24"/>
        </w:rPr>
        <w:t>7.1 Основными характеристиками прочности материалов служат нормативные значения их прочностных характеристик.</w:t>
      </w:r>
    </w:p>
    <w:p w14:paraId="178D220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1" w:name="sub_98"/>
      <w:bookmarkEnd w:id="100"/>
      <w:r w:rsidRPr="0098718D">
        <w:rPr>
          <w:rFonts w:cs="Times New Roman"/>
          <w:sz w:val="24"/>
          <w:szCs w:val="24"/>
        </w:rPr>
        <w:t>7.2 Для материалов, прошедших приемочный контроль или сортировку, обеспеченность нормативных значений их прочностных характеристик должна быть не ниже 0,95.</w:t>
      </w:r>
    </w:p>
    <w:p w14:paraId="1C5F618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2" w:name="sub_99"/>
      <w:bookmarkEnd w:id="101"/>
      <w:r w:rsidRPr="0098718D">
        <w:rPr>
          <w:rFonts w:cs="Times New Roman"/>
          <w:sz w:val="24"/>
          <w:szCs w:val="24"/>
        </w:rPr>
        <w:t>7.3 Нормативные характеристики материалов и грунтов, а также их изменчивость следует определять на основе результатов испытаний соответствующих образцов или методами неразрушающего контроля. Испытания необходимо проводить на образцах, представляющих рассматриваемую совокупность (партию) материалов с учетом условий их изготовления, приемки и поставки.</w:t>
      </w:r>
    </w:p>
    <w:p w14:paraId="122C481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3" w:name="sub_100"/>
      <w:bookmarkEnd w:id="102"/>
      <w:r w:rsidRPr="0098718D">
        <w:rPr>
          <w:rFonts w:cs="Times New Roman"/>
          <w:sz w:val="24"/>
          <w:szCs w:val="24"/>
        </w:rPr>
        <w:t>7.4 При назначении расчетных характеристик материалов следует учитывать возможные отличия свойств материала в образцах и реальных конструкциях (размерные эффекты, изменение свойств во времени, различия температурных условий и т.п.).</w:t>
      </w:r>
    </w:p>
    <w:p w14:paraId="47D7477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4" w:name="sub_101"/>
      <w:bookmarkEnd w:id="103"/>
      <w:r w:rsidRPr="0098718D">
        <w:rPr>
          <w:rFonts w:cs="Times New Roman"/>
          <w:sz w:val="24"/>
          <w:szCs w:val="24"/>
        </w:rPr>
        <w:t xml:space="preserve">7.5 При расчете конструкций, работающих при высоких или низких температурах, повышенной влажности, в агрессивных средах, при повторных воздействиях и тому подобных </w:t>
      </w:r>
      <w:r w:rsidRPr="0098718D">
        <w:rPr>
          <w:rFonts w:cs="Times New Roman"/>
          <w:sz w:val="24"/>
          <w:szCs w:val="24"/>
        </w:rPr>
        <w:lastRenderedPageBreak/>
        <w:t>условиях, следует учитывать возможные изменения их свойств во времени, в первую очередь деградацию физических свойств материала (прочности, упругости, вязкости и др.).</w:t>
      </w:r>
    </w:p>
    <w:p w14:paraId="28DE872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5" w:name="sub_102"/>
      <w:bookmarkEnd w:id="104"/>
      <w:r w:rsidRPr="0098718D">
        <w:rPr>
          <w:rFonts w:cs="Times New Roman"/>
          <w:sz w:val="24"/>
          <w:szCs w:val="24"/>
        </w:rPr>
        <w:t>7.6 Нормативные значения дополнительных характеристик материалов и грунтов могут быть получены расчетным путем на основе положений, принятых в нормах проектирования конструкций.</w:t>
      </w:r>
    </w:p>
    <w:p w14:paraId="7BF325C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6" w:name="sub_103"/>
      <w:bookmarkEnd w:id="105"/>
      <w:r w:rsidRPr="0098718D">
        <w:rPr>
          <w:rFonts w:cs="Times New Roman"/>
          <w:sz w:val="24"/>
          <w:szCs w:val="24"/>
        </w:rPr>
        <w:t>7.7 В качестве основных параметров механических свойств грунтов следует устанавливать нормативные и расчетные значения прочностных, деформационных и других физико-механических характеристик, определяемых на основе данных инженерно-геологических изысканий участка строительства объекта с учетом опыта проектирования и строительства.</w:t>
      </w:r>
    </w:p>
    <w:bookmarkEnd w:id="106"/>
    <w:p w14:paraId="39FE0C6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Нормативные значения характеристик грунта или параметров, определяющих взаимодействие фундаментов с грунтом, следует принимать равными их математическим ожиданиям, полученным по результатам обработки результатов испытаний, если не оговорены иные условия, определяющие их значения.</w:t>
      </w:r>
    </w:p>
    <w:p w14:paraId="622DB61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7" w:name="sub_104"/>
      <w:r w:rsidRPr="0098718D">
        <w:rPr>
          <w:rFonts w:cs="Times New Roman"/>
          <w:sz w:val="24"/>
          <w:szCs w:val="24"/>
        </w:rPr>
        <w:t>7.8 Возможные отклонения в неблагоприятную сторону прочностных и других характеристик материалов и грунтов от их нормативных значений следует учитывать коэффициентами надежности по материалу. Значения этих коэффициентов могут быть различными для разных предельных состояний.</w:t>
      </w:r>
    </w:p>
    <w:p w14:paraId="0EAF437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08" w:name="sub_105"/>
      <w:bookmarkEnd w:id="107"/>
      <w:r w:rsidRPr="0098718D">
        <w:rPr>
          <w:rFonts w:cs="Times New Roman"/>
          <w:sz w:val="24"/>
          <w:szCs w:val="24"/>
        </w:rPr>
        <w:t>7.9 Расчетное значение характеристик материалов и грунтов определяют делением нормативного значения этих характеристик на коэффициент надежности по материалу или грунту. Расчетные значения характеристик материалов и грунтов допускается определять непосредственно по экспериментальным данным.</w:t>
      </w:r>
    </w:p>
    <w:bookmarkEnd w:id="108"/>
    <w:p w14:paraId="74BBB4B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00FFEA8"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09" w:name="sub_112"/>
      <w:r w:rsidRPr="0098718D">
        <w:rPr>
          <w:rFonts w:cs="Times New Roman"/>
          <w:b/>
          <w:bCs/>
          <w:sz w:val="24"/>
          <w:szCs w:val="24"/>
        </w:rPr>
        <w:t>8 Геометрические параметры</w:t>
      </w:r>
    </w:p>
    <w:bookmarkEnd w:id="109"/>
    <w:p w14:paraId="60A965B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DB12DB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0" w:name="sub_107"/>
      <w:r w:rsidRPr="0098718D">
        <w:rPr>
          <w:rFonts w:cs="Times New Roman"/>
          <w:sz w:val="24"/>
          <w:szCs w:val="24"/>
        </w:rPr>
        <w:t>8.1 При расчетах конструкций сооружений следует учитывать возможные неточности их геометрических размеров. Численные значения таких неточностей следует назначать с учетом условий изготовления и монтажа конструкций.</w:t>
      </w:r>
    </w:p>
    <w:p w14:paraId="7134DEA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1" w:name="sub_108"/>
      <w:bookmarkEnd w:id="110"/>
      <w:r w:rsidRPr="0098718D">
        <w:rPr>
          <w:rFonts w:cs="Times New Roman"/>
          <w:sz w:val="24"/>
          <w:szCs w:val="24"/>
        </w:rPr>
        <w:t>8.2 Геометрические параметры конструкций, изменчивость которых незначительна, допускается принимать по проектным значениям.</w:t>
      </w:r>
    </w:p>
    <w:p w14:paraId="144EF74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2" w:name="sub_109"/>
      <w:bookmarkEnd w:id="111"/>
      <w:r w:rsidRPr="0098718D">
        <w:rPr>
          <w:rFonts w:cs="Times New Roman"/>
          <w:sz w:val="24"/>
          <w:szCs w:val="24"/>
        </w:rPr>
        <w:t>8.3 В случаях, если отклонения геометрических параметров от проектных значений оказывают существенное влияние на работу конструкций (например, значительные эксцентриситеты, отклонения от вертикали или заданной формы, изменение размеров сечений вследствие воздействий агрессивных сред), их следует учитывать в расчетных моделях конструкций.</w:t>
      </w:r>
    </w:p>
    <w:p w14:paraId="3471184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3" w:name="sub_110"/>
      <w:bookmarkEnd w:id="112"/>
      <w:r w:rsidRPr="0098718D">
        <w:rPr>
          <w:rFonts w:cs="Times New Roman"/>
          <w:sz w:val="24"/>
          <w:szCs w:val="24"/>
        </w:rPr>
        <w:t>8.4 Геометрические размеры конструкций на стадии их монтажа и эксплуатации не должны отличаться от их проектных значений более чем на величину допусков, указанных в действующих нормативных документах.</w:t>
      </w:r>
    </w:p>
    <w:p w14:paraId="71BCA86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4" w:name="sub_111"/>
      <w:bookmarkEnd w:id="113"/>
      <w:r w:rsidRPr="0098718D">
        <w:rPr>
          <w:rFonts w:cs="Times New Roman"/>
          <w:sz w:val="24"/>
          <w:szCs w:val="24"/>
        </w:rPr>
        <w:t>8.5 На стадии монтажа контроль за соответствием фактических отклонений геометрических параметров конструкций от проектных допусков следует проводить в соответствии с требованиями действующих нормативных документов.</w:t>
      </w:r>
    </w:p>
    <w:bookmarkEnd w:id="114"/>
    <w:p w14:paraId="6D94ED4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05608F3F"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15" w:name="sub_115"/>
      <w:r w:rsidRPr="0098718D">
        <w:rPr>
          <w:rFonts w:cs="Times New Roman"/>
          <w:b/>
          <w:bCs/>
          <w:sz w:val="24"/>
          <w:szCs w:val="24"/>
        </w:rPr>
        <w:t>9 Условия работы материалов, конструкций и оснований</w:t>
      </w:r>
    </w:p>
    <w:bookmarkEnd w:id="115"/>
    <w:p w14:paraId="6464297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198BD2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6" w:name="sub_113"/>
      <w:r w:rsidRPr="0098718D">
        <w:rPr>
          <w:rFonts w:cs="Times New Roman"/>
          <w:sz w:val="24"/>
          <w:szCs w:val="24"/>
        </w:rPr>
        <w:t>9.1 Возможные отклонения расчетной схемы конструктивных элементов и узлов строительного объекта от условий его реальной работы следует учитывать, используя коэффициенты условий работы.</w:t>
      </w:r>
    </w:p>
    <w:p w14:paraId="0B9DA77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7" w:name="sub_114"/>
      <w:bookmarkEnd w:id="116"/>
      <w:r w:rsidRPr="0098718D">
        <w:rPr>
          <w:rFonts w:cs="Times New Roman"/>
          <w:sz w:val="24"/>
          <w:szCs w:val="24"/>
        </w:rPr>
        <w:t>9.2 Коэффициенты условий работы необходимо устанавливать:</w:t>
      </w:r>
    </w:p>
    <w:bookmarkEnd w:id="117"/>
    <w:p w14:paraId="3A2D299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lastRenderedPageBreak/>
        <w:t>- в нормативных документах, регламентирующих расчет конструкций и оснований;</w:t>
      </w:r>
    </w:p>
    <w:p w14:paraId="71A043C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 основе экспериментальных и теоретических данных;</w:t>
      </w:r>
    </w:p>
    <w:p w14:paraId="2C558B5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 основе данных о реальной работе материалов, конструкций и оснований в условиях производства работ и эксплуатации объекта.</w:t>
      </w:r>
    </w:p>
    <w:p w14:paraId="68CFD5F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0850F9AB"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18" w:name="sub_121"/>
      <w:r w:rsidRPr="0098718D">
        <w:rPr>
          <w:rFonts w:cs="Times New Roman"/>
          <w:b/>
          <w:bCs/>
          <w:sz w:val="24"/>
          <w:szCs w:val="24"/>
        </w:rPr>
        <w:t>10 Учет ответственности сооружений</w:t>
      </w:r>
    </w:p>
    <w:bookmarkEnd w:id="118"/>
    <w:p w14:paraId="2586D5C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0C4507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19" w:name="sub_116"/>
      <w:r w:rsidRPr="0098718D">
        <w:rPr>
          <w:rFonts w:cs="Times New Roman"/>
          <w:sz w:val="24"/>
          <w:szCs w:val="24"/>
        </w:rPr>
        <w:t xml:space="preserve">10.1 В зависимости от класса сооружений (см. </w:t>
      </w:r>
      <w:hyperlink w:anchor="sub_42" w:history="1">
        <w:r w:rsidRPr="0098718D">
          <w:rPr>
            <w:rFonts w:cs="Times New Roman"/>
            <w:sz w:val="24"/>
            <w:szCs w:val="24"/>
          </w:rPr>
          <w:t>3.1</w:t>
        </w:r>
      </w:hyperlink>
      <w:r w:rsidRPr="0098718D">
        <w:rPr>
          <w:rFonts w:cs="Times New Roman"/>
          <w:sz w:val="24"/>
          <w:szCs w:val="24"/>
        </w:rPr>
        <w:t xml:space="preserve">) при их проектировании необходимо использовать коэффициенты надежности по ответственности, минимальные значения которых приведены в </w:t>
      </w:r>
      <w:hyperlink w:anchor="sub_178" w:history="1">
        <w:r w:rsidRPr="0098718D">
          <w:rPr>
            <w:rFonts w:cs="Times New Roman"/>
            <w:sz w:val="24"/>
            <w:szCs w:val="24"/>
          </w:rPr>
          <w:t>таблице 2</w:t>
        </w:r>
      </w:hyperlink>
      <w:r w:rsidRPr="0098718D">
        <w:rPr>
          <w:rFonts w:cs="Times New Roman"/>
          <w:sz w:val="24"/>
          <w:szCs w:val="24"/>
        </w:rPr>
        <w:t>.</w:t>
      </w:r>
    </w:p>
    <w:bookmarkEnd w:id="119"/>
    <w:p w14:paraId="4650CEC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518D24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0" w:name="sub_178"/>
      <w:r w:rsidRPr="0098718D">
        <w:rPr>
          <w:rFonts w:cs="Times New Roman"/>
          <w:b/>
          <w:bCs/>
          <w:sz w:val="24"/>
          <w:szCs w:val="24"/>
        </w:rPr>
        <w:t>Таблица 2 - Минимальные значения коэффициента надежности по ответственности</w:t>
      </w:r>
    </w:p>
    <w:bookmarkEnd w:id="120"/>
    <w:p w14:paraId="4447B38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2"/>
        <w:gridCol w:w="2819"/>
        <w:gridCol w:w="5165"/>
      </w:tblGrid>
      <w:tr w:rsidR="0098718D" w:rsidRPr="0098718D" w14:paraId="451F0111" w14:textId="77777777">
        <w:tc>
          <w:tcPr>
            <w:tcW w:w="2222" w:type="dxa"/>
            <w:tcBorders>
              <w:top w:val="single" w:sz="4" w:space="0" w:color="auto"/>
              <w:bottom w:val="nil"/>
              <w:right w:val="nil"/>
            </w:tcBorders>
          </w:tcPr>
          <w:p w14:paraId="0DC00630"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Класс сооружений</w:t>
            </w:r>
          </w:p>
        </w:tc>
        <w:tc>
          <w:tcPr>
            <w:tcW w:w="2819" w:type="dxa"/>
            <w:tcBorders>
              <w:top w:val="single" w:sz="4" w:space="0" w:color="auto"/>
              <w:left w:val="single" w:sz="4" w:space="0" w:color="auto"/>
              <w:bottom w:val="nil"/>
              <w:right w:val="nil"/>
            </w:tcBorders>
          </w:tcPr>
          <w:p w14:paraId="1ABA0A60"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Уровень ответственности</w:t>
            </w:r>
          </w:p>
        </w:tc>
        <w:tc>
          <w:tcPr>
            <w:tcW w:w="5165" w:type="dxa"/>
            <w:tcBorders>
              <w:top w:val="single" w:sz="4" w:space="0" w:color="auto"/>
              <w:left w:val="single" w:sz="4" w:space="0" w:color="auto"/>
              <w:bottom w:val="nil"/>
            </w:tcBorders>
          </w:tcPr>
          <w:p w14:paraId="6E2CBB6C"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 xml:space="preserve">Минимальные значения коэффициента надежности по ответственности </w:t>
            </w:r>
            <w:r w:rsidRPr="0098718D">
              <w:rPr>
                <w:rFonts w:cs="Times New Roman"/>
                <w:noProof/>
                <w:sz w:val="24"/>
                <w:szCs w:val="24"/>
                <w:lang w:eastAsia="ru-RU"/>
              </w:rPr>
              <w:drawing>
                <wp:inline distT="0" distB="0" distL="0" distR="0" wp14:anchorId="363B80AD" wp14:editId="23C44843">
                  <wp:extent cx="154940" cy="1701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940" cy="170180"/>
                          </a:xfrm>
                          <a:prstGeom prst="rect">
                            <a:avLst/>
                          </a:prstGeom>
                          <a:noFill/>
                          <a:ln>
                            <a:noFill/>
                          </a:ln>
                        </pic:spPr>
                      </pic:pic>
                    </a:graphicData>
                  </a:graphic>
                </wp:inline>
              </w:drawing>
            </w:r>
          </w:p>
        </w:tc>
      </w:tr>
      <w:tr w:rsidR="0098718D" w:rsidRPr="0098718D" w14:paraId="76FDBFB0" w14:textId="77777777">
        <w:tc>
          <w:tcPr>
            <w:tcW w:w="2222" w:type="dxa"/>
            <w:tcBorders>
              <w:top w:val="single" w:sz="4" w:space="0" w:color="auto"/>
              <w:bottom w:val="nil"/>
              <w:right w:val="nil"/>
            </w:tcBorders>
          </w:tcPr>
          <w:p w14:paraId="5178B321"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КС-3</w:t>
            </w:r>
          </w:p>
        </w:tc>
        <w:tc>
          <w:tcPr>
            <w:tcW w:w="2819" w:type="dxa"/>
            <w:tcBorders>
              <w:top w:val="single" w:sz="4" w:space="0" w:color="auto"/>
              <w:left w:val="single" w:sz="4" w:space="0" w:color="auto"/>
              <w:bottom w:val="nil"/>
              <w:right w:val="nil"/>
            </w:tcBorders>
          </w:tcPr>
          <w:p w14:paraId="1E7CDD8B"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Повышенный</w:t>
            </w:r>
          </w:p>
        </w:tc>
        <w:tc>
          <w:tcPr>
            <w:tcW w:w="5165" w:type="dxa"/>
            <w:tcBorders>
              <w:top w:val="single" w:sz="4" w:space="0" w:color="auto"/>
              <w:left w:val="single" w:sz="4" w:space="0" w:color="auto"/>
              <w:bottom w:val="nil"/>
            </w:tcBorders>
          </w:tcPr>
          <w:p w14:paraId="374BEE32"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1,1</w:t>
            </w:r>
          </w:p>
        </w:tc>
      </w:tr>
      <w:tr w:rsidR="0098718D" w:rsidRPr="0098718D" w14:paraId="38547ECC" w14:textId="77777777">
        <w:tc>
          <w:tcPr>
            <w:tcW w:w="2222" w:type="dxa"/>
            <w:tcBorders>
              <w:top w:val="single" w:sz="4" w:space="0" w:color="auto"/>
              <w:bottom w:val="nil"/>
              <w:right w:val="nil"/>
            </w:tcBorders>
          </w:tcPr>
          <w:p w14:paraId="7FAFC6BC"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КС-2</w:t>
            </w:r>
          </w:p>
        </w:tc>
        <w:tc>
          <w:tcPr>
            <w:tcW w:w="2819" w:type="dxa"/>
            <w:tcBorders>
              <w:top w:val="single" w:sz="4" w:space="0" w:color="auto"/>
              <w:left w:val="single" w:sz="4" w:space="0" w:color="auto"/>
              <w:bottom w:val="nil"/>
              <w:right w:val="nil"/>
            </w:tcBorders>
          </w:tcPr>
          <w:p w14:paraId="1568079F"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Нормальный</w:t>
            </w:r>
          </w:p>
        </w:tc>
        <w:tc>
          <w:tcPr>
            <w:tcW w:w="5165" w:type="dxa"/>
            <w:tcBorders>
              <w:top w:val="single" w:sz="4" w:space="0" w:color="auto"/>
              <w:left w:val="single" w:sz="4" w:space="0" w:color="auto"/>
              <w:bottom w:val="nil"/>
            </w:tcBorders>
          </w:tcPr>
          <w:p w14:paraId="52F912D6"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1,0</w:t>
            </w:r>
          </w:p>
        </w:tc>
      </w:tr>
      <w:tr w:rsidR="0098718D" w:rsidRPr="0098718D" w14:paraId="3CFEBABB" w14:textId="77777777">
        <w:tc>
          <w:tcPr>
            <w:tcW w:w="2222" w:type="dxa"/>
            <w:tcBorders>
              <w:top w:val="single" w:sz="4" w:space="0" w:color="auto"/>
              <w:bottom w:val="nil"/>
              <w:right w:val="nil"/>
            </w:tcBorders>
          </w:tcPr>
          <w:p w14:paraId="1C9136E5"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КС-1</w:t>
            </w:r>
          </w:p>
        </w:tc>
        <w:tc>
          <w:tcPr>
            <w:tcW w:w="2819" w:type="dxa"/>
            <w:tcBorders>
              <w:top w:val="single" w:sz="4" w:space="0" w:color="auto"/>
              <w:left w:val="single" w:sz="4" w:space="0" w:color="auto"/>
              <w:bottom w:val="nil"/>
              <w:right w:val="nil"/>
            </w:tcBorders>
          </w:tcPr>
          <w:p w14:paraId="09F3C06B"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Пониженный</w:t>
            </w:r>
          </w:p>
        </w:tc>
        <w:tc>
          <w:tcPr>
            <w:tcW w:w="5165" w:type="dxa"/>
            <w:tcBorders>
              <w:top w:val="single" w:sz="4" w:space="0" w:color="auto"/>
              <w:left w:val="single" w:sz="4" w:space="0" w:color="auto"/>
              <w:bottom w:val="nil"/>
            </w:tcBorders>
          </w:tcPr>
          <w:p w14:paraId="67297873"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0,8</w:t>
            </w:r>
          </w:p>
        </w:tc>
      </w:tr>
      <w:tr w:rsidR="00F36EFB" w:rsidRPr="0098718D" w14:paraId="40FCE6CB" w14:textId="77777777">
        <w:tc>
          <w:tcPr>
            <w:tcW w:w="10206" w:type="dxa"/>
            <w:gridSpan w:val="3"/>
            <w:tcBorders>
              <w:top w:val="single" w:sz="4" w:space="0" w:color="auto"/>
              <w:bottom w:val="single" w:sz="4" w:space="0" w:color="auto"/>
            </w:tcBorders>
          </w:tcPr>
          <w:p w14:paraId="134E6171"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Для зданий высотой более 250 м и большепролетных сооружений (без промежуточных опор) с пролетом более 120 м коэффициент надежности по ответственности следует принимать не менее 1,2 (</w:t>
            </w:r>
            <w:r w:rsidRPr="0098718D">
              <w:rPr>
                <w:rFonts w:cs="Times New Roman"/>
                <w:noProof/>
                <w:sz w:val="24"/>
                <w:szCs w:val="24"/>
                <w:lang w:eastAsia="ru-RU"/>
              </w:rPr>
              <w:drawing>
                <wp:inline distT="0" distB="0" distL="0" distR="0" wp14:anchorId="3C14FCE5" wp14:editId="0C36ACC5">
                  <wp:extent cx="403225" cy="1701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225" cy="170180"/>
                          </a:xfrm>
                          <a:prstGeom prst="rect">
                            <a:avLst/>
                          </a:prstGeom>
                          <a:noFill/>
                          <a:ln>
                            <a:noFill/>
                          </a:ln>
                        </pic:spPr>
                      </pic:pic>
                    </a:graphicData>
                  </a:graphic>
                </wp:inline>
              </w:drawing>
            </w:r>
            <w:r w:rsidRPr="0098718D">
              <w:rPr>
                <w:rFonts w:cs="Times New Roman"/>
                <w:sz w:val="24"/>
                <w:szCs w:val="24"/>
              </w:rPr>
              <w:t>).</w:t>
            </w:r>
          </w:p>
        </w:tc>
      </w:tr>
    </w:tbl>
    <w:p w14:paraId="412EE32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ECDD84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1" w:name="sub_117"/>
      <w:r w:rsidRPr="0098718D">
        <w:rPr>
          <w:rFonts w:cs="Times New Roman"/>
          <w:sz w:val="24"/>
          <w:szCs w:val="24"/>
        </w:rPr>
        <w:t xml:space="preserve">10.2 Класс и уровень ответственности сооружений, а также численные значения коэффициента надежности по ответственности устанавливаются генпроектировщиком по согласованию с заказчиком в задании на проектирование, но не ниже тех, которые указаны в </w:t>
      </w:r>
      <w:hyperlink w:anchor="sub_178" w:history="1">
        <w:r w:rsidRPr="0098718D">
          <w:rPr>
            <w:rFonts w:cs="Times New Roman"/>
            <w:sz w:val="24"/>
            <w:szCs w:val="24"/>
          </w:rPr>
          <w:t>таблице 2</w:t>
        </w:r>
      </w:hyperlink>
      <w:r w:rsidRPr="0098718D">
        <w:rPr>
          <w:rFonts w:cs="Times New Roman"/>
          <w:sz w:val="24"/>
          <w:szCs w:val="24"/>
        </w:rPr>
        <w:t>.</w:t>
      </w:r>
    </w:p>
    <w:bookmarkEnd w:id="121"/>
    <w:p w14:paraId="79EE74E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Для разных конструктивных элементов сооружений допускается устанавливать различные уровни ответственности и соответственно назначать различные значения коэффициента надежности по ответственности.</w:t>
      </w:r>
    </w:p>
    <w:p w14:paraId="4C07B7B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2" w:name="sub_118"/>
      <w:r w:rsidRPr="0098718D">
        <w:rPr>
          <w:rFonts w:cs="Times New Roman"/>
          <w:sz w:val="24"/>
          <w:szCs w:val="24"/>
        </w:rPr>
        <w:t>10.3 На коэффициент надежности по ответственности следует умножать эффекты воздействия (нагрузочные эффекты), определяемые при расчете на основные сочетания нагрузок по первой группе предельных состояний (см. 4.1.2).</w:t>
      </w:r>
    </w:p>
    <w:bookmarkEnd w:id="122"/>
    <w:p w14:paraId="5F1F62E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При расчете по второй группе предельных состояний (см. 4.1.3) сооружений коэффициент надежности по ответственности допускается принимать равным единице.</w:t>
      </w:r>
    </w:p>
    <w:p w14:paraId="52225B6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Правила учета уровня ответственности строительных объектов при расчете на особые сочетания нагрузок устанавливают в нормах проектирования конструкций или в задании на проектирование объекта.</w:t>
      </w:r>
    </w:p>
    <w:p w14:paraId="0B19B20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3" w:name="sub_119"/>
      <w:r w:rsidRPr="0098718D">
        <w:rPr>
          <w:rFonts w:cs="Times New Roman"/>
          <w:sz w:val="24"/>
          <w:szCs w:val="24"/>
        </w:rPr>
        <w:t>10.4 Классы и уровни ответственности сооружений следует учитывать:</w:t>
      </w:r>
    </w:p>
    <w:bookmarkEnd w:id="123"/>
    <w:p w14:paraId="73CF52B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оценке долговечности сооружений;</w:t>
      </w:r>
    </w:p>
    <w:p w14:paraId="73A51BB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разработке номенклатуры и объема проектных работ, а также проводимых инженерных изысканий и экспериментальных исследований;</w:t>
      </w:r>
    </w:p>
    <w:p w14:paraId="2024D7E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разработке конструктивных решений надземной и подземной частей сооружений;</w:t>
      </w:r>
    </w:p>
    <w:p w14:paraId="407AA69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разработке программ научно-технического сопровождения, при проектировании, изготовлении и монтаже конструкций;</w:t>
      </w:r>
    </w:p>
    <w:p w14:paraId="3C5585C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разработке правил приемки, испытаний, эксплуатации и технической диагностики строительных объектов.</w:t>
      </w:r>
    </w:p>
    <w:p w14:paraId="37FA39D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4" w:name="sub_120"/>
      <w:r w:rsidRPr="0098718D">
        <w:rPr>
          <w:rFonts w:cs="Times New Roman"/>
          <w:sz w:val="24"/>
          <w:szCs w:val="24"/>
        </w:rPr>
        <w:t xml:space="preserve">10.5 Для зданий и сооружений класса КС-3, имеющих повышенный уровень ответственности, должны предусматриваться научно-техническое сопровождение при </w:t>
      </w:r>
      <w:r w:rsidRPr="0098718D">
        <w:rPr>
          <w:rFonts w:cs="Times New Roman"/>
          <w:sz w:val="24"/>
          <w:szCs w:val="24"/>
        </w:rPr>
        <w:lastRenderedPageBreak/>
        <w:t>проектировании, изготовлении и монтаже конструкций, а также их технический мониторинг при возведении и эксплуатации.</w:t>
      </w:r>
    </w:p>
    <w:bookmarkEnd w:id="124"/>
    <w:p w14:paraId="15892A4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A277202"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25" w:name="sub_128"/>
      <w:r w:rsidRPr="0098718D">
        <w:rPr>
          <w:rFonts w:cs="Times New Roman"/>
          <w:b/>
          <w:bCs/>
          <w:sz w:val="24"/>
          <w:szCs w:val="24"/>
        </w:rPr>
        <w:t>11 Общие требования к расчетным моделям</w:t>
      </w:r>
    </w:p>
    <w:bookmarkEnd w:id="125"/>
    <w:p w14:paraId="664D818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66E165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6" w:name="sub_122"/>
      <w:r w:rsidRPr="0098718D">
        <w:rPr>
          <w:rFonts w:cs="Times New Roman"/>
          <w:sz w:val="24"/>
          <w:szCs w:val="24"/>
        </w:rPr>
        <w:t>11.1 Расчетные модели (расчетные схемы) строительных объектов должны отражать действительные условия их работы и соответствовать рассматриваемой расчетной ситуации. При этом должны быть учтены конструктивные особенности строительных объектов, особенности их поведения вплоть до достижения рассматриваемого предельного состояния, а также действующие нагрузки и воздействия, в том числе влияние на строительный объект внешней среды, а также возможные геометрические и физические несовершенства.</w:t>
      </w:r>
    </w:p>
    <w:p w14:paraId="085BF7B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7" w:name="sub_123"/>
      <w:bookmarkEnd w:id="126"/>
      <w:r w:rsidRPr="0098718D">
        <w:rPr>
          <w:rFonts w:cs="Times New Roman"/>
          <w:sz w:val="24"/>
          <w:szCs w:val="24"/>
        </w:rPr>
        <w:t>11.2 Расчетная схема включает в себя:</w:t>
      </w:r>
    </w:p>
    <w:bookmarkEnd w:id="127"/>
    <w:p w14:paraId="4B3A5DA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нагрузок и воздействий;</w:t>
      </w:r>
    </w:p>
    <w:p w14:paraId="192892E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описывающие напряженно-деформированное состояние элементов конструкций и оснований;</w:t>
      </w:r>
    </w:p>
    <w:p w14:paraId="4498BF0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сопротивления.</w:t>
      </w:r>
    </w:p>
    <w:p w14:paraId="32E6175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8" w:name="sub_124"/>
      <w:r w:rsidRPr="0098718D">
        <w:rPr>
          <w:rFonts w:cs="Times New Roman"/>
          <w:sz w:val="24"/>
          <w:szCs w:val="24"/>
        </w:rPr>
        <w:t>11.3 Расчетные модели нагрузок должны включать в себя их интенсивность (величину), место приложения, направление и продолжительность действия. Для динамических воздействий, кроме того, должны быть заданы закон изменения нагрузки во времени или характерные частоты и, при необходимости, фазовые углы и спектральные характеристики (энергетический спектр, авто- и взаимные корреляционные функции).</w:t>
      </w:r>
    </w:p>
    <w:bookmarkEnd w:id="128"/>
    <w:p w14:paraId="401B02C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xml:space="preserve">В некоторых случаях необходимо учитывать зависимость воздействий от реакции сооружения (например, </w:t>
      </w:r>
      <w:proofErr w:type="spellStart"/>
      <w:r w:rsidRPr="0098718D">
        <w:rPr>
          <w:rFonts w:cs="Times New Roman"/>
          <w:sz w:val="24"/>
          <w:szCs w:val="24"/>
        </w:rPr>
        <w:t>аэроупругие</w:t>
      </w:r>
      <w:proofErr w:type="spellEnd"/>
      <w:r w:rsidRPr="0098718D">
        <w:rPr>
          <w:rFonts w:cs="Times New Roman"/>
          <w:sz w:val="24"/>
          <w:szCs w:val="24"/>
        </w:rPr>
        <w:t xml:space="preserve"> эффекты при взаимодействии потока ветра с гибкими сооружениями).</w:t>
      </w:r>
    </w:p>
    <w:p w14:paraId="67459A4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В случае если невозможно точно описать параметры нагрузок, целесообразно проведение нескольких расчетов с различными допущениями.</w:t>
      </w:r>
    </w:p>
    <w:p w14:paraId="743B77E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29" w:name="sub_125"/>
      <w:r w:rsidRPr="0098718D">
        <w:rPr>
          <w:rFonts w:cs="Times New Roman"/>
          <w:sz w:val="24"/>
          <w:szCs w:val="24"/>
        </w:rPr>
        <w:t>11.4 Расчетные модели напряженно-деформированного состояния должны включать в себя определяющие соотношения, описывающие:</w:t>
      </w:r>
    </w:p>
    <w:bookmarkEnd w:id="129"/>
    <w:p w14:paraId="2874571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реакцию сооружений и их конструктивных элементов при динамических и статических нагрузках;</w:t>
      </w:r>
    </w:p>
    <w:p w14:paraId="123D528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условия взаимодействия конструктивных элементов между собой и с основанием.</w:t>
      </w:r>
    </w:p>
    <w:p w14:paraId="55943B6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При этом должны быть установлены:</w:t>
      </w:r>
    </w:p>
    <w:p w14:paraId="32B8560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упругие или неупругие характеристики конструктивных элементов и основания;</w:t>
      </w:r>
    </w:p>
    <w:p w14:paraId="64CA3D4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параметры, характеризующие геометрически линейную или нелинейную работу конструкций;</w:t>
      </w:r>
    </w:p>
    <w:p w14:paraId="3D9E106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физические и реологические свойства, эффекты деградации.</w:t>
      </w:r>
    </w:p>
    <w:p w14:paraId="73E92FE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0" w:name="sub_126"/>
      <w:r w:rsidRPr="0098718D">
        <w:rPr>
          <w:rFonts w:cs="Times New Roman"/>
          <w:sz w:val="24"/>
          <w:szCs w:val="24"/>
        </w:rPr>
        <w:t>11.5 Расчетные модели сопротивления строительных конструкций должны включать в себя:</w:t>
      </w:r>
    </w:p>
    <w:bookmarkEnd w:id="130"/>
    <w:p w14:paraId="53E009A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местной прочности и устойчивости, модели прочности и устойчивости элемента, модели общей устойчивости строительного объекта;</w:t>
      </w:r>
    </w:p>
    <w:p w14:paraId="54E06B2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мгновенной прочности и модели, учитывающие накопление повреждений во времени;</w:t>
      </w:r>
    </w:p>
    <w:p w14:paraId="407B4BD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расчетные модели прочности и деформирования основания.</w:t>
      </w:r>
    </w:p>
    <w:p w14:paraId="5519A2C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1" w:name="sub_127"/>
      <w:r w:rsidRPr="0098718D">
        <w:rPr>
          <w:rFonts w:cs="Times New Roman"/>
          <w:sz w:val="24"/>
          <w:szCs w:val="24"/>
        </w:rPr>
        <w:t xml:space="preserve">11.6 В некоторых случаях, устанавливаемых в задании на проектирование, расчет необходимо выполнять с использованием данных экспериментальных исследований реальных строительных конструкций или моделей строительных объектов. Подготовку и проведение подобных испытаний, а также оценку полученных результатов следует осуществлять так, чтобы условия эксперимента были подобны условиям работы проектируемой конструкции (во время ее эксплуатации и возведения). Условия, которые не моделируются в процессе проведения </w:t>
      </w:r>
      <w:r w:rsidRPr="0098718D">
        <w:rPr>
          <w:rFonts w:cs="Times New Roman"/>
          <w:sz w:val="24"/>
          <w:szCs w:val="24"/>
        </w:rPr>
        <w:lastRenderedPageBreak/>
        <w:t>эксперимента (например, долговременные характеристики), необходимо учитывать при проектировании на основе анализа полученных результатов и, при необходимости, за счет использования коэффициентов надежности.</w:t>
      </w:r>
    </w:p>
    <w:bookmarkEnd w:id="131"/>
    <w:p w14:paraId="5386185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A61757C"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32" w:name="sub_137"/>
      <w:r w:rsidRPr="0098718D">
        <w:rPr>
          <w:rFonts w:cs="Times New Roman"/>
          <w:b/>
          <w:bCs/>
          <w:sz w:val="24"/>
          <w:szCs w:val="24"/>
        </w:rPr>
        <w:t>12 Контроль качества</w:t>
      </w:r>
    </w:p>
    <w:bookmarkEnd w:id="132"/>
    <w:p w14:paraId="67E4FDB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6E7713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3" w:name="sub_129"/>
      <w:r w:rsidRPr="0098718D">
        <w:rPr>
          <w:rFonts w:cs="Times New Roman"/>
          <w:sz w:val="24"/>
          <w:szCs w:val="24"/>
        </w:rPr>
        <w:t>12.1 Контроль проектной продукции, производимых материалов, изделий, конструкций, а также качества работ, выполняемых при возведении сооружений, должен быть направлен на обеспечение надежности в соответствии с требованиями технических регламентов, стандартов, сводов правил.</w:t>
      </w:r>
    </w:p>
    <w:p w14:paraId="07EF02E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4" w:name="sub_130"/>
      <w:bookmarkEnd w:id="133"/>
      <w:r w:rsidRPr="0098718D">
        <w:rPr>
          <w:rFonts w:cs="Times New Roman"/>
          <w:sz w:val="24"/>
          <w:szCs w:val="24"/>
        </w:rPr>
        <w:t>12.2 Контролю подлежат материалы, изделия и конструкции на всех этапах их создания и применения, в том числе:</w:t>
      </w:r>
    </w:p>
    <w:bookmarkEnd w:id="134"/>
    <w:p w14:paraId="774E388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выполнении изыскательских работ;</w:t>
      </w:r>
    </w:p>
    <w:p w14:paraId="0EDC1F4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проектировании;</w:t>
      </w:r>
    </w:p>
    <w:p w14:paraId="2DA917D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при изготовлении материалов, изделий и конструкций;</w:t>
      </w:r>
    </w:p>
    <w:p w14:paraId="4B04C1F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 стадии возведения строительных объектов;</w:t>
      </w:r>
    </w:p>
    <w:p w14:paraId="1092DEC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 стадии эксплуатации и ремонта строительных объектов.</w:t>
      </w:r>
    </w:p>
    <w:p w14:paraId="6D7A3AC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5" w:name="sub_131"/>
      <w:r w:rsidRPr="0098718D">
        <w:rPr>
          <w:rFonts w:cs="Times New Roman"/>
          <w:sz w:val="24"/>
          <w:szCs w:val="24"/>
        </w:rPr>
        <w:t>12.3 Перечень выполняемых контрольных операций устанавливают в нормах проектирования, правилах производства работ и стандартах на поставку продукции. Перечни и объемы контрольных операций уточняют в проектной документации с учетом архитектурно-конструктивных особенностей объектов строительства, условий их возведения и последующей эксплуатации.</w:t>
      </w:r>
    </w:p>
    <w:p w14:paraId="052E027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6" w:name="sub_132"/>
      <w:bookmarkEnd w:id="135"/>
      <w:r w:rsidRPr="0098718D">
        <w:rPr>
          <w:rFonts w:cs="Times New Roman"/>
          <w:sz w:val="24"/>
          <w:szCs w:val="24"/>
        </w:rPr>
        <w:t xml:space="preserve">12.4 Минимальные требования к контролю качества проектирования приведены в </w:t>
      </w:r>
      <w:hyperlink w:anchor="sub_179" w:history="1">
        <w:r w:rsidRPr="0098718D">
          <w:rPr>
            <w:rFonts w:cs="Times New Roman"/>
            <w:sz w:val="24"/>
            <w:szCs w:val="24"/>
          </w:rPr>
          <w:t>таблице 3</w:t>
        </w:r>
      </w:hyperlink>
      <w:r w:rsidRPr="0098718D">
        <w:rPr>
          <w:rFonts w:cs="Times New Roman"/>
          <w:sz w:val="24"/>
          <w:szCs w:val="24"/>
        </w:rPr>
        <w:t>. При этом необходимо предусмотреть проверку того, что:</w:t>
      </w:r>
    </w:p>
    <w:bookmarkEnd w:id="136"/>
    <w:p w14:paraId="51217A2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требования и условия, принятые при проектировании, соответствуют действующим нормам;</w:t>
      </w:r>
    </w:p>
    <w:p w14:paraId="0C580BB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использованы адекватные расчетные модели, а сами расчеты проведены с необходимой точностью; в этих целях рекомендуется проведение параллельных расчетов с использованием независимо разработанных, сертифицированных программных средств, сравнительный анализ расчетных схем и полученных результатов расчета;</w:t>
      </w:r>
    </w:p>
    <w:p w14:paraId="28C6A51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чертежи и другая проектная документация соответствуют результатам расчетов и требованиям норм;</w:t>
      </w:r>
    </w:p>
    <w:p w14:paraId="67B7C72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технические решения по требованиям, не регламентированным нормативными документами, приняты с надлежащим обоснованием.</w:t>
      </w:r>
    </w:p>
    <w:p w14:paraId="1061248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79C3095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7" w:name="sub_179"/>
      <w:r w:rsidRPr="0098718D">
        <w:rPr>
          <w:rFonts w:cs="Times New Roman"/>
          <w:b/>
          <w:bCs/>
          <w:sz w:val="24"/>
          <w:szCs w:val="24"/>
        </w:rPr>
        <w:t>Таблица 3 - Контроль качества проектирования</w:t>
      </w:r>
    </w:p>
    <w:bookmarkEnd w:id="137"/>
    <w:p w14:paraId="4A4A0E3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4"/>
        <w:gridCol w:w="2302"/>
        <w:gridCol w:w="6274"/>
      </w:tblGrid>
      <w:tr w:rsidR="0098718D" w:rsidRPr="0098718D" w14:paraId="07CB0ED3" w14:textId="77777777">
        <w:tc>
          <w:tcPr>
            <w:tcW w:w="1624" w:type="dxa"/>
            <w:tcBorders>
              <w:top w:val="single" w:sz="4" w:space="0" w:color="auto"/>
              <w:bottom w:val="nil"/>
              <w:right w:val="nil"/>
            </w:tcBorders>
          </w:tcPr>
          <w:p w14:paraId="16105C6E"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Класс сооружений</w:t>
            </w:r>
          </w:p>
        </w:tc>
        <w:tc>
          <w:tcPr>
            <w:tcW w:w="2302" w:type="dxa"/>
            <w:tcBorders>
              <w:top w:val="single" w:sz="4" w:space="0" w:color="auto"/>
              <w:left w:val="single" w:sz="4" w:space="0" w:color="auto"/>
              <w:bottom w:val="nil"/>
              <w:right w:val="nil"/>
            </w:tcBorders>
          </w:tcPr>
          <w:p w14:paraId="0CB69286"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Уровень ответственности</w:t>
            </w:r>
          </w:p>
        </w:tc>
        <w:tc>
          <w:tcPr>
            <w:tcW w:w="6274" w:type="dxa"/>
            <w:tcBorders>
              <w:top w:val="single" w:sz="4" w:space="0" w:color="auto"/>
              <w:left w:val="single" w:sz="4" w:space="0" w:color="auto"/>
              <w:bottom w:val="nil"/>
            </w:tcBorders>
          </w:tcPr>
          <w:p w14:paraId="531FD8C0"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Контроль качества проектирования</w:t>
            </w:r>
          </w:p>
        </w:tc>
      </w:tr>
      <w:tr w:rsidR="0098718D" w:rsidRPr="0098718D" w14:paraId="127DE3CE" w14:textId="77777777">
        <w:tc>
          <w:tcPr>
            <w:tcW w:w="1624" w:type="dxa"/>
            <w:tcBorders>
              <w:top w:val="single" w:sz="4" w:space="0" w:color="auto"/>
              <w:bottom w:val="nil"/>
              <w:right w:val="nil"/>
            </w:tcBorders>
          </w:tcPr>
          <w:p w14:paraId="14047CA9"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КС-3</w:t>
            </w:r>
          </w:p>
        </w:tc>
        <w:tc>
          <w:tcPr>
            <w:tcW w:w="2302" w:type="dxa"/>
            <w:tcBorders>
              <w:top w:val="single" w:sz="4" w:space="0" w:color="auto"/>
              <w:left w:val="single" w:sz="4" w:space="0" w:color="auto"/>
              <w:bottom w:val="nil"/>
              <w:right w:val="nil"/>
            </w:tcBorders>
          </w:tcPr>
          <w:p w14:paraId="0B2F283A"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Повышенный</w:t>
            </w:r>
          </w:p>
        </w:tc>
        <w:tc>
          <w:tcPr>
            <w:tcW w:w="6274" w:type="dxa"/>
            <w:tcBorders>
              <w:top w:val="single" w:sz="4" w:space="0" w:color="auto"/>
              <w:left w:val="single" w:sz="4" w:space="0" w:color="auto"/>
              <w:bottom w:val="nil"/>
            </w:tcBorders>
          </w:tcPr>
          <w:p w14:paraId="2B2701D4"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Независимый контроль, осуществляемый организацией отличной от той, которая разрабатывала проект</w:t>
            </w:r>
          </w:p>
        </w:tc>
      </w:tr>
      <w:tr w:rsidR="0098718D" w:rsidRPr="0098718D" w14:paraId="0AB6130D" w14:textId="77777777">
        <w:tc>
          <w:tcPr>
            <w:tcW w:w="1624" w:type="dxa"/>
            <w:tcBorders>
              <w:top w:val="single" w:sz="4" w:space="0" w:color="auto"/>
              <w:bottom w:val="nil"/>
              <w:right w:val="nil"/>
            </w:tcBorders>
          </w:tcPr>
          <w:p w14:paraId="02991BC0"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КС-2</w:t>
            </w:r>
          </w:p>
        </w:tc>
        <w:tc>
          <w:tcPr>
            <w:tcW w:w="2302" w:type="dxa"/>
            <w:tcBorders>
              <w:top w:val="single" w:sz="4" w:space="0" w:color="auto"/>
              <w:left w:val="single" w:sz="4" w:space="0" w:color="auto"/>
              <w:bottom w:val="nil"/>
              <w:right w:val="nil"/>
            </w:tcBorders>
          </w:tcPr>
          <w:p w14:paraId="46CA33EC"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Нормальный</w:t>
            </w:r>
          </w:p>
        </w:tc>
        <w:tc>
          <w:tcPr>
            <w:tcW w:w="6274" w:type="dxa"/>
            <w:tcBorders>
              <w:top w:val="single" w:sz="4" w:space="0" w:color="auto"/>
              <w:left w:val="single" w:sz="4" w:space="0" w:color="auto"/>
              <w:bottom w:val="nil"/>
            </w:tcBorders>
          </w:tcPr>
          <w:p w14:paraId="5636ADCA"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Контроль внутри организации, которая разрабатывала проект, лицами, которые не участвовали в разработке проекта</w:t>
            </w:r>
          </w:p>
        </w:tc>
      </w:tr>
      <w:tr w:rsidR="00F36EFB" w:rsidRPr="0098718D" w14:paraId="56501255" w14:textId="77777777">
        <w:tc>
          <w:tcPr>
            <w:tcW w:w="1624" w:type="dxa"/>
            <w:tcBorders>
              <w:top w:val="single" w:sz="4" w:space="0" w:color="auto"/>
              <w:bottom w:val="single" w:sz="4" w:space="0" w:color="auto"/>
              <w:right w:val="nil"/>
            </w:tcBorders>
          </w:tcPr>
          <w:p w14:paraId="06058616"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КС-1</w:t>
            </w:r>
          </w:p>
        </w:tc>
        <w:tc>
          <w:tcPr>
            <w:tcW w:w="2302" w:type="dxa"/>
            <w:tcBorders>
              <w:top w:val="single" w:sz="4" w:space="0" w:color="auto"/>
              <w:left w:val="single" w:sz="4" w:space="0" w:color="auto"/>
              <w:bottom w:val="single" w:sz="4" w:space="0" w:color="auto"/>
              <w:right w:val="nil"/>
            </w:tcBorders>
          </w:tcPr>
          <w:p w14:paraId="1CF59B7D"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Пониженный</w:t>
            </w:r>
          </w:p>
        </w:tc>
        <w:tc>
          <w:tcPr>
            <w:tcW w:w="6274" w:type="dxa"/>
            <w:tcBorders>
              <w:top w:val="single" w:sz="4" w:space="0" w:color="auto"/>
              <w:left w:val="single" w:sz="4" w:space="0" w:color="auto"/>
              <w:bottom w:val="single" w:sz="4" w:space="0" w:color="auto"/>
            </w:tcBorders>
          </w:tcPr>
          <w:p w14:paraId="155AC54F"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Самопроверка: проверка проводится лицами, которые разрабатывали проект</w:t>
            </w:r>
          </w:p>
        </w:tc>
      </w:tr>
    </w:tbl>
    <w:p w14:paraId="58DC2E4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1E84D1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8" w:name="sub_133"/>
      <w:r w:rsidRPr="0098718D">
        <w:rPr>
          <w:rFonts w:cs="Times New Roman"/>
          <w:sz w:val="24"/>
          <w:szCs w:val="24"/>
        </w:rPr>
        <w:t>12.5 Оценку эксплуатационных характеристик, изделий и конструкций следует проводить в рамках системы, предусмотренной действующим законодательством.</w:t>
      </w:r>
    </w:p>
    <w:p w14:paraId="17E2F38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39" w:name="sub_134"/>
      <w:bookmarkEnd w:id="138"/>
      <w:r w:rsidRPr="0098718D">
        <w:rPr>
          <w:rFonts w:cs="Times New Roman"/>
          <w:sz w:val="24"/>
          <w:szCs w:val="24"/>
        </w:rPr>
        <w:lastRenderedPageBreak/>
        <w:t xml:space="preserve">12.6 Контроль строительно-монтажных работ при возведении сооружений и реконструкции осуществляется в соответствии с требованиями действующих нормативных документов. Минимальные требования к контролю качества строительно-монтажных работ приведены в </w:t>
      </w:r>
      <w:hyperlink w:anchor="sub_180" w:history="1">
        <w:r w:rsidRPr="0098718D">
          <w:rPr>
            <w:rFonts w:cs="Times New Roman"/>
            <w:sz w:val="24"/>
            <w:szCs w:val="24"/>
          </w:rPr>
          <w:t>таблице 4</w:t>
        </w:r>
      </w:hyperlink>
      <w:r w:rsidRPr="0098718D">
        <w:rPr>
          <w:rFonts w:cs="Times New Roman"/>
          <w:sz w:val="24"/>
          <w:szCs w:val="24"/>
        </w:rPr>
        <w:t>.</w:t>
      </w:r>
    </w:p>
    <w:bookmarkEnd w:id="139"/>
    <w:p w14:paraId="78A653E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FED52B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0" w:name="sub_180"/>
      <w:r w:rsidRPr="0098718D">
        <w:rPr>
          <w:rFonts w:cs="Times New Roman"/>
          <w:b/>
          <w:bCs/>
          <w:sz w:val="24"/>
          <w:szCs w:val="24"/>
        </w:rPr>
        <w:t>Таблица 4 - Контроль качества строительно-монтажных работ</w:t>
      </w:r>
    </w:p>
    <w:bookmarkEnd w:id="140"/>
    <w:p w14:paraId="6E8AAD6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2"/>
        <w:gridCol w:w="2033"/>
        <w:gridCol w:w="6545"/>
      </w:tblGrid>
      <w:tr w:rsidR="0098718D" w:rsidRPr="0098718D" w14:paraId="65E3F480" w14:textId="77777777">
        <w:tc>
          <w:tcPr>
            <w:tcW w:w="1622" w:type="dxa"/>
            <w:tcBorders>
              <w:top w:val="single" w:sz="4" w:space="0" w:color="auto"/>
              <w:bottom w:val="nil"/>
              <w:right w:val="nil"/>
            </w:tcBorders>
          </w:tcPr>
          <w:p w14:paraId="592B962B"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Класс сооружений</w:t>
            </w:r>
          </w:p>
        </w:tc>
        <w:tc>
          <w:tcPr>
            <w:tcW w:w="2033" w:type="dxa"/>
            <w:tcBorders>
              <w:top w:val="single" w:sz="4" w:space="0" w:color="auto"/>
              <w:left w:val="single" w:sz="4" w:space="0" w:color="auto"/>
              <w:bottom w:val="nil"/>
              <w:right w:val="nil"/>
            </w:tcBorders>
          </w:tcPr>
          <w:p w14:paraId="782CE7BA"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Уровень ответственности</w:t>
            </w:r>
          </w:p>
        </w:tc>
        <w:tc>
          <w:tcPr>
            <w:tcW w:w="6545" w:type="dxa"/>
            <w:tcBorders>
              <w:top w:val="single" w:sz="4" w:space="0" w:color="auto"/>
              <w:left w:val="single" w:sz="4" w:space="0" w:color="auto"/>
              <w:bottom w:val="nil"/>
            </w:tcBorders>
          </w:tcPr>
          <w:p w14:paraId="6DC2D14A" w14:textId="77777777" w:rsidR="00F36EFB" w:rsidRPr="0098718D" w:rsidRDefault="00F36EFB" w:rsidP="00F36EFB">
            <w:pPr>
              <w:autoSpaceDE w:val="0"/>
              <w:autoSpaceDN w:val="0"/>
              <w:adjustRightInd w:val="0"/>
              <w:spacing w:after="0" w:line="240" w:lineRule="auto"/>
              <w:jc w:val="center"/>
              <w:rPr>
                <w:rFonts w:cs="Times New Roman"/>
                <w:sz w:val="24"/>
                <w:szCs w:val="24"/>
              </w:rPr>
            </w:pPr>
            <w:r w:rsidRPr="0098718D">
              <w:rPr>
                <w:rFonts w:cs="Times New Roman"/>
                <w:sz w:val="24"/>
                <w:szCs w:val="24"/>
              </w:rPr>
              <w:t>Контроль качества строительно-монтажных работ</w:t>
            </w:r>
          </w:p>
        </w:tc>
      </w:tr>
      <w:tr w:rsidR="0098718D" w:rsidRPr="0098718D" w14:paraId="4B8391DA" w14:textId="77777777">
        <w:tc>
          <w:tcPr>
            <w:tcW w:w="1622" w:type="dxa"/>
            <w:tcBorders>
              <w:top w:val="single" w:sz="4" w:space="0" w:color="auto"/>
              <w:bottom w:val="nil"/>
              <w:right w:val="nil"/>
            </w:tcBorders>
          </w:tcPr>
          <w:p w14:paraId="7527ACA3"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КС-3</w:t>
            </w:r>
          </w:p>
        </w:tc>
        <w:tc>
          <w:tcPr>
            <w:tcW w:w="2033" w:type="dxa"/>
            <w:tcBorders>
              <w:top w:val="single" w:sz="4" w:space="0" w:color="auto"/>
              <w:left w:val="single" w:sz="4" w:space="0" w:color="auto"/>
              <w:bottom w:val="nil"/>
              <w:right w:val="nil"/>
            </w:tcBorders>
          </w:tcPr>
          <w:p w14:paraId="0E16D6C3"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Повышенный</w:t>
            </w:r>
          </w:p>
        </w:tc>
        <w:tc>
          <w:tcPr>
            <w:tcW w:w="6545" w:type="dxa"/>
            <w:tcBorders>
              <w:top w:val="single" w:sz="4" w:space="0" w:color="auto"/>
              <w:left w:val="single" w:sz="4" w:space="0" w:color="auto"/>
              <w:bottom w:val="nil"/>
            </w:tcBorders>
          </w:tcPr>
          <w:p w14:paraId="1D39BFE6"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Контроль третьей стороной</w:t>
            </w:r>
          </w:p>
        </w:tc>
      </w:tr>
      <w:tr w:rsidR="0098718D" w:rsidRPr="0098718D" w14:paraId="0BEB630D" w14:textId="77777777">
        <w:tc>
          <w:tcPr>
            <w:tcW w:w="1622" w:type="dxa"/>
            <w:tcBorders>
              <w:top w:val="single" w:sz="4" w:space="0" w:color="auto"/>
              <w:bottom w:val="nil"/>
              <w:right w:val="nil"/>
            </w:tcBorders>
          </w:tcPr>
          <w:p w14:paraId="117F33FC"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КС-2</w:t>
            </w:r>
          </w:p>
        </w:tc>
        <w:tc>
          <w:tcPr>
            <w:tcW w:w="2033" w:type="dxa"/>
            <w:tcBorders>
              <w:top w:val="single" w:sz="4" w:space="0" w:color="auto"/>
              <w:left w:val="single" w:sz="4" w:space="0" w:color="auto"/>
              <w:bottom w:val="nil"/>
              <w:right w:val="nil"/>
            </w:tcBorders>
          </w:tcPr>
          <w:p w14:paraId="57FA1194"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Нормальный</w:t>
            </w:r>
          </w:p>
        </w:tc>
        <w:tc>
          <w:tcPr>
            <w:tcW w:w="6545" w:type="dxa"/>
            <w:tcBorders>
              <w:top w:val="single" w:sz="4" w:space="0" w:color="auto"/>
              <w:left w:val="single" w:sz="4" w:space="0" w:color="auto"/>
              <w:bottom w:val="nil"/>
            </w:tcBorders>
          </w:tcPr>
          <w:p w14:paraId="2F813C19"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Контроль в соответствии с правилами организации осуществляющей строительство</w:t>
            </w:r>
          </w:p>
        </w:tc>
      </w:tr>
      <w:tr w:rsidR="00F36EFB" w:rsidRPr="0098718D" w14:paraId="1EE79F26" w14:textId="77777777">
        <w:tc>
          <w:tcPr>
            <w:tcW w:w="1622" w:type="dxa"/>
            <w:tcBorders>
              <w:top w:val="single" w:sz="4" w:space="0" w:color="auto"/>
              <w:bottom w:val="single" w:sz="4" w:space="0" w:color="auto"/>
              <w:right w:val="nil"/>
            </w:tcBorders>
          </w:tcPr>
          <w:p w14:paraId="6043A6A3"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КС-1</w:t>
            </w:r>
          </w:p>
        </w:tc>
        <w:tc>
          <w:tcPr>
            <w:tcW w:w="2033" w:type="dxa"/>
            <w:tcBorders>
              <w:top w:val="single" w:sz="4" w:space="0" w:color="auto"/>
              <w:left w:val="single" w:sz="4" w:space="0" w:color="auto"/>
              <w:bottom w:val="single" w:sz="4" w:space="0" w:color="auto"/>
              <w:right w:val="nil"/>
            </w:tcBorders>
          </w:tcPr>
          <w:p w14:paraId="1E5CAEE8" w14:textId="77777777" w:rsidR="00F36EFB" w:rsidRPr="0098718D" w:rsidRDefault="00F36EFB" w:rsidP="00F36EFB">
            <w:pPr>
              <w:autoSpaceDE w:val="0"/>
              <w:autoSpaceDN w:val="0"/>
              <w:adjustRightInd w:val="0"/>
              <w:spacing w:after="0" w:line="240" w:lineRule="auto"/>
              <w:rPr>
                <w:rFonts w:cs="Times New Roman"/>
                <w:sz w:val="24"/>
                <w:szCs w:val="24"/>
              </w:rPr>
            </w:pPr>
            <w:r w:rsidRPr="0098718D">
              <w:rPr>
                <w:rFonts w:cs="Times New Roman"/>
                <w:sz w:val="24"/>
                <w:szCs w:val="24"/>
              </w:rPr>
              <w:t>Пониженный</w:t>
            </w:r>
          </w:p>
        </w:tc>
        <w:tc>
          <w:tcPr>
            <w:tcW w:w="6545" w:type="dxa"/>
            <w:tcBorders>
              <w:top w:val="single" w:sz="4" w:space="0" w:color="auto"/>
              <w:left w:val="single" w:sz="4" w:space="0" w:color="auto"/>
              <w:bottom w:val="single" w:sz="4" w:space="0" w:color="auto"/>
            </w:tcBorders>
          </w:tcPr>
          <w:p w14:paraId="64AEBF23" w14:textId="77777777" w:rsidR="00F36EFB" w:rsidRPr="0098718D" w:rsidRDefault="00F36EFB" w:rsidP="00F36EFB">
            <w:pPr>
              <w:autoSpaceDE w:val="0"/>
              <w:autoSpaceDN w:val="0"/>
              <w:adjustRightInd w:val="0"/>
              <w:spacing w:after="0" w:line="240" w:lineRule="auto"/>
              <w:rPr>
                <w:rFonts w:cs="Times New Roman"/>
                <w:sz w:val="24"/>
                <w:szCs w:val="24"/>
              </w:rPr>
            </w:pPr>
            <w:proofErr w:type="spellStart"/>
            <w:r w:rsidRPr="0098718D">
              <w:rPr>
                <w:rFonts w:cs="Times New Roman"/>
                <w:sz w:val="24"/>
                <w:szCs w:val="24"/>
              </w:rPr>
              <w:t>Самоосвидетельствование</w:t>
            </w:r>
            <w:proofErr w:type="spellEnd"/>
          </w:p>
        </w:tc>
      </w:tr>
    </w:tbl>
    <w:p w14:paraId="36D12AD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164DF6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1" w:name="sub_135"/>
      <w:r w:rsidRPr="0098718D">
        <w:rPr>
          <w:rFonts w:cs="Times New Roman"/>
          <w:sz w:val="24"/>
          <w:szCs w:val="24"/>
        </w:rPr>
        <w:t>12.7 Для зданий и сооружений класса КС-3 изготовление и возведение строительных конструкций должно проводиться предприятиями и организациями, имеющими опыт и технологические возможности (оборудование, проведение операционного контроля качества и т.п.) выполнения подобных работ. Для таких зданий и сооружений следует разрабатывать специальные технические условия (требования) на изготовление и возведение строительных конструкций.</w:t>
      </w:r>
    </w:p>
    <w:bookmarkEnd w:id="141"/>
    <w:p w14:paraId="65DC65B0" w14:textId="77777777" w:rsidR="00F36EFB" w:rsidRPr="0098718D" w:rsidRDefault="00F36EFB" w:rsidP="00F36EFB">
      <w:pPr>
        <w:autoSpaceDE w:val="0"/>
        <w:autoSpaceDN w:val="0"/>
        <w:adjustRightInd w:val="0"/>
        <w:spacing w:before="75" w:after="0" w:line="240" w:lineRule="auto"/>
        <w:ind w:left="170"/>
        <w:jc w:val="both"/>
        <w:rPr>
          <w:rFonts w:cs="Times New Roman"/>
          <w:sz w:val="16"/>
          <w:szCs w:val="16"/>
          <w:shd w:val="clear" w:color="auto" w:fill="F0F0F0"/>
        </w:rPr>
      </w:pPr>
      <w:r w:rsidRPr="0098718D">
        <w:rPr>
          <w:rFonts w:cs="Times New Roman"/>
          <w:sz w:val="16"/>
          <w:szCs w:val="16"/>
          <w:shd w:val="clear" w:color="auto" w:fill="F0F0F0"/>
        </w:rPr>
        <w:t>ГАРАНТ:</w:t>
      </w:r>
    </w:p>
    <w:p w14:paraId="5335EBE6" w14:textId="77777777" w:rsidR="00F36EFB" w:rsidRPr="0098718D" w:rsidRDefault="00F36EFB" w:rsidP="00F36EFB">
      <w:pPr>
        <w:autoSpaceDE w:val="0"/>
        <w:autoSpaceDN w:val="0"/>
        <w:adjustRightInd w:val="0"/>
        <w:spacing w:before="75" w:after="0" w:line="240" w:lineRule="auto"/>
        <w:ind w:left="170"/>
        <w:jc w:val="both"/>
        <w:rPr>
          <w:rFonts w:cs="Times New Roman"/>
          <w:sz w:val="24"/>
          <w:szCs w:val="24"/>
          <w:shd w:val="clear" w:color="auto" w:fill="F0F0F0"/>
        </w:rPr>
      </w:pPr>
      <w:r w:rsidRPr="0098718D">
        <w:rPr>
          <w:rFonts w:cs="Times New Roman"/>
          <w:sz w:val="24"/>
          <w:szCs w:val="24"/>
          <w:shd w:val="clear" w:color="auto" w:fill="F0F0F0"/>
        </w:rPr>
        <w:t>Нумерация пунктов приводится в соответствии с источником</w:t>
      </w:r>
    </w:p>
    <w:p w14:paraId="56A7C40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2" w:name="sub_136"/>
      <w:r w:rsidRPr="0098718D">
        <w:rPr>
          <w:rFonts w:cs="Times New Roman"/>
          <w:sz w:val="24"/>
          <w:szCs w:val="24"/>
        </w:rPr>
        <w:t>12.7 Контроль обеспечения нормальной эксплуатации строительных объектов осуществляется на основе требований действующего законодательства.</w:t>
      </w:r>
    </w:p>
    <w:bookmarkEnd w:id="142"/>
    <w:p w14:paraId="7D18027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1D23FC88"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43" w:name="sub_152"/>
      <w:r w:rsidRPr="0098718D">
        <w:rPr>
          <w:rFonts w:cs="Times New Roman"/>
          <w:b/>
          <w:bCs/>
          <w:sz w:val="24"/>
          <w:szCs w:val="24"/>
        </w:rPr>
        <w:t>13. Оценка технического состояния</w:t>
      </w:r>
    </w:p>
    <w:bookmarkEnd w:id="143"/>
    <w:p w14:paraId="089BAAC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6F33EB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4" w:name="sub_145"/>
      <w:r w:rsidRPr="0098718D">
        <w:rPr>
          <w:rFonts w:cs="Times New Roman"/>
          <w:sz w:val="24"/>
          <w:szCs w:val="24"/>
        </w:rPr>
        <w:t>13.1 Оценку технического состояния строительных объектов проводят в следующих случаях:</w:t>
      </w:r>
    </w:p>
    <w:p w14:paraId="4CB951E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5" w:name="sub_138"/>
      <w:bookmarkEnd w:id="144"/>
      <w:r w:rsidRPr="0098718D">
        <w:rPr>
          <w:rFonts w:cs="Times New Roman"/>
          <w:sz w:val="24"/>
          <w:szCs w:val="24"/>
        </w:rPr>
        <w:t>а) по истечении расчетного срока службы объекта;</w:t>
      </w:r>
    </w:p>
    <w:p w14:paraId="7C874AC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6" w:name="sub_139"/>
      <w:bookmarkEnd w:id="145"/>
      <w:r w:rsidRPr="0098718D">
        <w:rPr>
          <w:rFonts w:cs="Times New Roman"/>
          <w:sz w:val="24"/>
          <w:szCs w:val="24"/>
        </w:rPr>
        <w:t>б) при модернизации и реконструкции объекта, во время которой в существующую конструктивную систему добавляют новые элементы конструкции;</w:t>
      </w:r>
    </w:p>
    <w:p w14:paraId="6D4CA1E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7" w:name="sub_140"/>
      <w:bookmarkEnd w:id="146"/>
      <w:r w:rsidRPr="0098718D">
        <w:rPr>
          <w:rFonts w:cs="Times New Roman"/>
          <w:sz w:val="24"/>
          <w:szCs w:val="24"/>
        </w:rPr>
        <w:t>в) при проверке возможности существующей конструкции выдерживать нагрузки, связанные с ожидаемыми эксплуатационными изменениями в использовании данного объекта;</w:t>
      </w:r>
    </w:p>
    <w:p w14:paraId="2FEC5DF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8" w:name="sub_141"/>
      <w:bookmarkEnd w:id="147"/>
      <w:r w:rsidRPr="0098718D">
        <w:rPr>
          <w:rFonts w:cs="Times New Roman"/>
          <w:sz w:val="24"/>
          <w:szCs w:val="24"/>
        </w:rPr>
        <w:t>г) в случае любого вида ремонта (комплексного, капитального, текущего) зданий и конструкций, подвергшихся износу при длительной эксплуатации;</w:t>
      </w:r>
    </w:p>
    <w:p w14:paraId="19DD52A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49" w:name="sub_142"/>
      <w:bookmarkEnd w:id="148"/>
      <w:r w:rsidRPr="0098718D">
        <w:rPr>
          <w:rFonts w:cs="Times New Roman"/>
          <w:sz w:val="24"/>
          <w:szCs w:val="24"/>
        </w:rPr>
        <w:t>д) при проверке эксплуатационной пригодности конструкций после аварийных воздействий (землетрясения, пожара, взрывных воздействий и т.п.);</w:t>
      </w:r>
    </w:p>
    <w:p w14:paraId="5AB8918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0" w:name="sub_143"/>
      <w:bookmarkEnd w:id="149"/>
      <w:r w:rsidRPr="0098718D">
        <w:rPr>
          <w:rFonts w:cs="Times New Roman"/>
          <w:sz w:val="24"/>
          <w:szCs w:val="24"/>
        </w:rPr>
        <w:t>е) при проведении технического мониторинга;</w:t>
      </w:r>
    </w:p>
    <w:p w14:paraId="75B4D9F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1" w:name="sub_144"/>
      <w:bookmarkEnd w:id="150"/>
      <w:r w:rsidRPr="0098718D">
        <w:rPr>
          <w:rFonts w:cs="Times New Roman"/>
          <w:sz w:val="24"/>
          <w:szCs w:val="24"/>
        </w:rPr>
        <w:t>ж) при изменении природно-климатических условий места расположения строительного объекта.</w:t>
      </w:r>
    </w:p>
    <w:p w14:paraId="361AA95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2" w:name="sub_146"/>
      <w:bookmarkEnd w:id="151"/>
      <w:r w:rsidRPr="0098718D">
        <w:rPr>
          <w:rFonts w:cs="Times New Roman"/>
          <w:sz w:val="24"/>
          <w:szCs w:val="24"/>
        </w:rPr>
        <w:t>13.2 Проверку и оценку технического состояния строительного объекта проводят по плану технического обслуживания, по запросу владельцев или органов власти.</w:t>
      </w:r>
    </w:p>
    <w:p w14:paraId="37DFCC9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3" w:name="sub_147"/>
      <w:bookmarkEnd w:id="152"/>
      <w:r w:rsidRPr="0098718D">
        <w:rPr>
          <w:rFonts w:cs="Times New Roman"/>
          <w:sz w:val="24"/>
          <w:szCs w:val="24"/>
        </w:rPr>
        <w:t xml:space="preserve">13.3 При оценке технического состояния анализ и расчет существующих конструкций необходимо выполнять на основе положений, изложенных в </w:t>
      </w:r>
      <w:hyperlink w:anchor="sub_53" w:history="1">
        <w:r w:rsidRPr="0098718D">
          <w:rPr>
            <w:rFonts w:cs="Times New Roman"/>
            <w:sz w:val="24"/>
            <w:szCs w:val="24"/>
          </w:rPr>
          <w:t>разделах 3-12</w:t>
        </w:r>
      </w:hyperlink>
      <w:r w:rsidRPr="0098718D">
        <w:rPr>
          <w:rFonts w:cs="Times New Roman"/>
          <w:sz w:val="24"/>
          <w:szCs w:val="24"/>
        </w:rPr>
        <w:t>, и результатов обследования. Отмененные нормативные документы, действовавшие в период проектирования первоначальной конструкции, а также численные данные, правила и методики, не рассматриваемые в действующих нормативных документах, могут быть использованы только как вспомогательные материалы.</w:t>
      </w:r>
    </w:p>
    <w:p w14:paraId="1FB9AAF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4" w:name="sub_148"/>
      <w:bookmarkEnd w:id="153"/>
      <w:r w:rsidRPr="0098718D">
        <w:rPr>
          <w:rFonts w:cs="Times New Roman"/>
          <w:sz w:val="24"/>
          <w:szCs w:val="24"/>
        </w:rPr>
        <w:lastRenderedPageBreak/>
        <w:t>13.4 При проведении анализа и расчета конструкций на стадии оценки их технического состояния размеры элементов конструкции и их соединений допускается принимать в соответствии с первоначальной проектной документацией в том случае, если при обследовании не выявлено каких-либо существенных отклонений. В противном случае необходимо использовать результаты непосредственных измерений и натурных обследований.</w:t>
      </w:r>
    </w:p>
    <w:p w14:paraId="30E03F8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5" w:name="sub_149"/>
      <w:bookmarkEnd w:id="154"/>
      <w:r w:rsidRPr="0098718D">
        <w:rPr>
          <w:rFonts w:cs="Times New Roman"/>
          <w:sz w:val="24"/>
          <w:szCs w:val="24"/>
        </w:rPr>
        <w:t>13.5 При проведении расчетов по оценке технического состояния строительного объекта нагрузки и климатические воздействия должны соответствовать фактическим расчетным ситуациям.</w:t>
      </w:r>
    </w:p>
    <w:p w14:paraId="25F15B8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6" w:name="sub_150"/>
      <w:bookmarkEnd w:id="155"/>
      <w:r w:rsidRPr="0098718D">
        <w:rPr>
          <w:rFonts w:cs="Times New Roman"/>
          <w:sz w:val="24"/>
          <w:szCs w:val="24"/>
        </w:rPr>
        <w:t>13.6 Свойства материалов следует рассматривать в соответствии с фактическим состоянием конструкции. В случае если имеются документы по первоначальному проекту сооружения и в результате технического обследования не зафиксированы изменения свойств материалов, допускается использовать расчетные значения, принятые в первоначальном проекте. При необходимости следует провести контроль (разрушающий или неразрушающий) и проверку несущей способности конструкций на основе полученных при обследовании данных.</w:t>
      </w:r>
    </w:p>
    <w:p w14:paraId="375058A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57" w:name="sub_151"/>
      <w:bookmarkEnd w:id="156"/>
      <w:r w:rsidRPr="0098718D">
        <w:rPr>
          <w:rFonts w:cs="Times New Roman"/>
          <w:sz w:val="24"/>
          <w:szCs w:val="24"/>
        </w:rPr>
        <w:t>13.7 Итоговый документ проверки конструкций по результатам обследований и выполненных расчетов должен содержать выводы о текущем техническом состоянии строительного объекта и возможных условиях его дальнейшей эксплуатации.</w:t>
      </w:r>
    </w:p>
    <w:bookmarkEnd w:id="157"/>
    <w:p w14:paraId="2066C58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1B3CBD8"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bookmarkStart w:id="158" w:name="sub_153"/>
      <w:r w:rsidRPr="0098718D">
        <w:rPr>
          <w:rFonts w:cs="Times New Roman"/>
          <w:b/>
          <w:bCs/>
          <w:sz w:val="24"/>
          <w:szCs w:val="24"/>
        </w:rPr>
        <w:t>14 Применение вероятностно-статистических методов</w:t>
      </w:r>
    </w:p>
    <w:bookmarkEnd w:id="158"/>
    <w:p w14:paraId="099FD91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458F77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Вероятностно-статистические методы рекомендуется применять для обоснования нормативных и расчетных характеристик материалов и оснований, нагрузок и коэффициентов сочетаний. Использование указанных методов допускается при наличии достаточных данных об изменчивости основных параметров в случае, если количество (длина ряда) данных позволяет проводить их статистический анализ (в частности, эти данные должны быть однородными и статистически независимыми).</w:t>
      </w:r>
    </w:p>
    <w:p w14:paraId="741B5AF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Применение таких методов допускается при наличии эффективных вероятностных методик учета случайной изменчивости основных параметров, соответствующих принятой расчетной схеме.</w:t>
      </w:r>
    </w:p>
    <w:p w14:paraId="587D866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629AF590" w14:textId="77777777" w:rsidR="00F36EFB" w:rsidRPr="0098718D" w:rsidRDefault="00F36EFB" w:rsidP="00F36EFB">
      <w:pPr>
        <w:autoSpaceDE w:val="0"/>
        <w:autoSpaceDN w:val="0"/>
        <w:adjustRightInd w:val="0"/>
        <w:spacing w:after="0" w:line="240" w:lineRule="auto"/>
        <w:ind w:firstLine="698"/>
        <w:jc w:val="right"/>
        <w:rPr>
          <w:rFonts w:cs="Times New Roman"/>
          <w:sz w:val="24"/>
          <w:szCs w:val="24"/>
        </w:rPr>
      </w:pPr>
      <w:bookmarkStart w:id="159" w:name="sub_165"/>
      <w:r w:rsidRPr="0098718D">
        <w:rPr>
          <w:rFonts w:cs="Times New Roman"/>
          <w:b/>
          <w:bCs/>
          <w:sz w:val="24"/>
          <w:szCs w:val="24"/>
        </w:rPr>
        <w:t>Приложение А</w:t>
      </w:r>
      <w:r w:rsidRPr="0098718D">
        <w:rPr>
          <w:rFonts w:cs="Times New Roman"/>
          <w:b/>
          <w:bCs/>
          <w:sz w:val="24"/>
          <w:szCs w:val="24"/>
        </w:rPr>
        <w:br/>
        <w:t>(обязательное)</w:t>
      </w:r>
    </w:p>
    <w:bookmarkEnd w:id="159"/>
    <w:p w14:paraId="6DCB79B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32094A9B"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r w:rsidRPr="0098718D">
        <w:rPr>
          <w:rFonts w:cs="Times New Roman"/>
          <w:b/>
          <w:bCs/>
          <w:sz w:val="24"/>
          <w:szCs w:val="24"/>
        </w:rPr>
        <w:t>Классификация сооружений</w:t>
      </w:r>
    </w:p>
    <w:p w14:paraId="297FF02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C2CEBD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Настоящий стандарт устанавливает следующую классификацию сооружений:</w:t>
      </w:r>
    </w:p>
    <w:p w14:paraId="525FC77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Класс сооружений КС-1:</w:t>
      </w:r>
    </w:p>
    <w:p w14:paraId="3F73AA1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0" w:name="sub_154"/>
      <w:r w:rsidRPr="0098718D">
        <w:rPr>
          <w:rFonts w:cs="Times New Roman"/>
          <w:sz w:val="24"/>
          <w:szCs w:val="24"/>
        </w:rPr>
        <w:t>а) теплицы, парники, мобильные здания (сборно-разборные и контейнерного типа), склады временного содержания, в которых не предусматривается постоянного пребывания людей;</w:t>
      </w:r>
    </w:p>
    <w:p w14:paraId="5352403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1" w:name="sub_155"/>
      <w:bookmarkEnd w:id="160"/>
      <w:r w:rsidRPr="0098718D">
        <w:rPr>
          <w:rFonts w:cs="Times New Roman"/>
          <w:sz w:val="24"/>
          <w:szCs w:val="24"/>
        </w:rPr>
        <w:t>б) сооружения с ограниченными сроками службы и пребыванием в них людей.</w:t>
      </w:r>
    </w:p>
    <w:bookmarkEnd w:id="161"/>
    <w:p w14:paraId="1575D5A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Класс сооружений КС-2:</w:t>
      </w:r>
    </w:p>
    <w:p w14:paraId="6492E59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здания и сооружения, не вошедшие в классы КС-1 и КС-3.</w:t>
      </w:r>
    </w:p>
    <w:p w14:paraId="727F0EA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Класс сооружений КС-3:</w:t>
      </w:r>
    </w:p>
    <w:p w14:paraId="0F62D28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2" w:name="sub_156"/>
      <w:r w:rsidRPr="0098718D">
        <w:rPr>
          <w:rFonts w:cs="Times New Roman"/>
          <w:sz w:val="24"/>
          <w:szCs w:val="24"/>
        </w:rPr>
        <w:t>а) здания и сооружения особо опасных и технически сложных объектов.</w:t>
      </w:r>
    </w:p>
    <w:bookmarkEnd w:id="162"/>
    <w:p w14:paraId="5D322F4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 1</w:t>
      </w:r>
      <w:r w:rsidRPr="0098718D">
        <w:rPr>
          <w:rFonts w:cs="Times New Roman"/>
          <w:sz w:val="24"/>
          <w:szCs w:val="24"/>
        </w:rPr>
        <w:t xml:space="preserve"> - Перечень (или классификация) опасных и технически сложных объектов устанавливается национальным законодательством.</w:t>
      </w:r>
    </w:p>
    <w:p w14:paraId="694C61C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lastRenderedPageBreak/>
        <w:t>Примечание 2</w:t>
      </w:r>
      <w:r w:rsidRPr="0098718D">
        <w:rPr>
          <w:rFonts w:cs="Times New Roman"/>
          <w:sz w:val="24"/>
          <w:szCs w:val="24"/>
        </w:rPr>
        <w:t xml:space="preserve"> - Для отдельных зданий и сооружений опасных производственных объектов допускается устанавливать класс КС-3 в том случае, если</w:t>
      </w:r>
    </w:p>
    <w:p w14:paraId="3250D95A"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на них не предусматривается постоянных рабочих мест и</w:t>
      </w:r>
    </w:p>
    <w:p w14:paraId="62AF306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они не относятся к классу КС-1 по другим критериям.</w:t>
      </w:r>
    </w:p>
    <w:p w14:paraId="75E0D008"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C99C35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3" w:name="sub_157"/>
      <w:r w:rsidRPr="0098718D">
        <w:rPr>
          <w:rFonts w:cs="Times New Roman"/>
          <w:sz w:val="24"/>
          <w:szCs w:val="24"/>
        </w:rPr>
        <w:t>б) все сооружения,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w:t>
      </w:r>
    </w:p>
    <w:p w14:paraId="41E77A9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4" w:name="sub_158"/>
      <w:bookmarkEnd w:id="163"/>
      <w:r w:rsidRPr="0098718D">
        <w:rPr>
          <w:rFonts w:cs="Times New Roman"/>
          <w:sz w:val="24"/>
          <w:szCs w:val="24"/>
        </w:rPr>
        <w:t>в) объекты жизнеобеспечения городов и населенных пунктов;</w:t>
      </w:r>
    </w:p>
    <w:bookmarkEnd w:id="164"/>
    <w:p w14:paraId="68576745" w14:textId="77777777" w:rsidR="00F36EFB" w:rsidRPr="0098718D" w:rsidRDefault="00F36EFB" w:rsidP="00F36EFB">
      <w:pPr>
        <w:autoSpaceDE w:val="0"/>
        <w:autoSpaceDN w:val="0"/>
        <w:adjustRightInd w:val="0"/>
        <w:spacing w:before="75" w:after="0" w:line="240" w:lineRule="auto"/>
        <w:ind w:left="170"/>
        <w:jc w:val="both"/>
        <w:rPr>
          <w:rFonts w:cs="Times New Roman"/>
          <w:sz w:val="16"/>
          <w:szCs w:val="16"/>
          <w:shd w:val="clear" w:color="auto" w:fill="F0F0F0"/>
        </w:rPr>
      </w:pPr>
      <w:r w:rsidRPr="0098718D">
        <w:rPr>
          <w:rFonts w:cs="Times New Roman"/>
          <w:sz w:val="16"/>
          <w:szCs w:val="16"/>
          <w:shd w:val="clear" w:color="auto" w:fill="F0F0F0"/>
        </w:rPr>
        <w:t>ГАРАНТ:</w:t>
      </w:r>
    </w:p>
    <w:p w14:paraId="7C21AF89" w14:textId="77777777" w:rsidR="00F36EFB" w:rsidRPr="0098718D" w:rsidRDefault="00F36EFB" w:rsidP="00F36EFB">
      <w:pPr>
        <w:autoSpaceDE w:val="0"/>
        <w:autoSpaceDN w:val="0"/>
        <w:adjustRightInd w:val="0"/>
        <w:spacing w:before="75" w:after="0" w:line="240" w:lineRule="auto"/>
        <w:ind w:left="170"/>
        <w:jc w:val="both"/>
        <w:rPr>
          <w:rFonts w:cs="Times New Roman"/>
          <w:sz w:val="24"/>
          <w:szCs w:val="24"/>
          <w:shd w:val="clear" w:color="auto" w:fill="F0F0F0"/>
        </w:rPr>
      </w:pPr>
      <w:r w:rsidRPr="0098718D">
        <w:rPr>
          <w:rFonts w:cs="Times New Roman"/>
          <w:sz w:val="24"/>
          <w:szCs w:val="24"/>
          <w:shd w:val="clear" w:color="auto" w:fill="F0F0F0"/>
        </w:rPr>
        <w:t>Нумерация подпунктов приводится в соответствии с источником</w:t>
      </w:r>
    </w:p>
    <w:p w14:paraId="3358031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5" w:name="sub_159"/>
      <w:r w:rsidRPr="0098718D">
        <w:rPr>
          <w:rFonts w:cs="Times New Roman"/>
          <w:sz w:val="24"/>
          <w:szCs w:val="24"/>
        </w:rPr>
        <w:t>е) тоннели, трубопроводы на дорогах высшей категории или имеющие протяженность более 500 м;</w:t>
      </w:r>
    </w:p>
    <w:p w14:paraId="527A9D6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6" w:name="sub_160"/>
      <w:bookmarkEnd w:id="165"/>
      <w:r w:rsidRPr="0098718D">
        <w:rPr>
          <w:rFonts w:cs="Times New Roman"/>
          <w:sz w:val="24"/>
          <w:szCs w:val="24"/>
        </w:rPr>
        <w:t>ж) строительные объекты высотой более 100 метров;</w:t>
      </w:r>
    </w:p>
    <w:p w14:paraId="44F49C4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7" w:name="sub_161"/>
      <w:bookmarkEnd w:id="166"/>
      <w:r w:rsidRPr="0098718D">
        <w:rPr>
          <w:rFonts w:cs="Times New Roman"/>
          <w:sz w:val="24"/>
          <w:szCs w:val="24"/>
        </w:rPr>
        <w:t>и) пролетные строения мостов с пролетом более 200 метров;</w:t>
      </w:r>
    </w:p>
    <w:p w14:paraId="771B59C7"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8" w:name="sub_162"/>
      <w:bookmarkEnd w:id="167"/>
      <w:r w:rsidRPr="0098718D">
        <w:rPr>
          <w:rFonts w:cs="Times New Roman"/>
          <w:sz w:val="24"/>
          <w:szCs w:val="24"/>
        </w:rPr>
        <w:t>к) большепролетные покрытия строительных объектов с пролетом более 100 метров;</w:t>
      </w:r>
    </w:p>
    <w:p w14:paraId="6F502445"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69" w:name="sub_163"/>
      <w:bookmarkEnd w:id="168"/>
      <w:r w:rsidRPr="0098718D">
        <w:rPr>
          <w:rFonts w:cs="Times New Roman"/>
          <w:sz w:val="24"/>
          <w:szCs w:val="24"/>
        </w:rPr>
        <w:t>л) строительные объекты с консольными конструкциями более 20 метров;</w:t>
      </w:r>
    </w:p>
    <w:p w14:paraId="708C6A5E"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0" w:name="sub_164"/>
      <w:bookmarkEnd w:id="169"/>
      <w:r w:rsidRPr="0098718D">
        <w:rPr>
          <w:rFonts w:cs="Times New Roman"/>
          <w:sz w:val="24"/>
          <w:szCs w:val="24"/>
        </w:rPr>
        <w:t>м) строительные объекты с заглублением подземной части более чем на 15 метров;</w:t>
      </w:r>
    </w:p>
    <w:bookmarkEnd w:id="170"/>
    <w:p w14:paraId="55D9895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b/>
          <w:bCs/>
          <w:sz w:val="24"/>
          <w:szCs w:val="24"/>
        </w:rPr>
        <w:t>Примечание</w:t>
      </w:r>
      <w:r w:rsidRPr="0098718D">
        <w:rPr>
          <w:rFonts w:cs="Times New Roman"/>
          <w:sz w:val="24"/>
          <w:szCs w:val="24"/>
        </w:rPr>
        <w:t xml:space="preserve"> - В нормах проектирования отдельных типов сооружений (мостов, резервуаров и других) допускается устанавливать иные классы соответствующих сооружений.</w:t>
      </w:r>
    </w:p>
    <w:p w14:paraId="1577A04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94DC347" w14:textId="77777777" w:rsidR="00F36EFB" w:rsidRPr="0098718D" w:rsidRDefault="00F36EFB" w:rsidP="00F36EFB">
      <w:pPr>
        <w:autoSpaceDE w:val="0"/>
        <w:autoSpaceDN w:val="0"/>
        <w:adjustRightInd w:val="0"/>
        <w:spacing w:after="0" w:line="240" w:lineRule="auto"/>
        <w:ind w:firstLine="698"/>
        <w:jc w:val="right"/>
        <w:rPr>
          <w:rFonts w:cs="Times New Roman"/>
          <w:sz w:val="24"/>
          <w:szCs w:val="24"/>
        </w:rPr>
      </w:pPr>
      <w:bookmarkStart w:id="171" w:name="sub_176"/>
      <w:r w:rsidRPr="0098718D">
        <w:rPr>
          <w:rFonts w:cs="Times New Roman"/>
          <w:b/>
          <w:bCs/>
          <w:sz w:val="24"/>
          <w:szCs w:val="24"/>
        </w:rPr>
        <w:t>Приложение Б</w:t>
      </w:r>
      <w:r w:rsidRPr="0098718D">
        <w:rPr>
          <w:rFonts w:cs="Times New Roman"/>
          <w:b/>
          <w:bCs/>
          <w:sz w:val="24"/>
          <w:szCs w:val="24"/>
        </w:rPr>
        <w:br/>
        <w:t>(рекомендуемое)</w:t>
      </w:r>
    </w:p>
    <w:bookmarkEnd w:id="171"/>
    <w:p w14:paraId="274946B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4129F494" w14:textId="77777777" w:rsidR="00F36EFB" w:rsidRPr="0098718D" w:rsidRDefault="00F36EFB" w:rsidP="00F36EFB">
      <w:pPr>
        <w:autoSpaceDE w:val="0"/>
        <w:autoSpaceDN w:val="0"/>
        <w:adjustRightInd w:val="0"/>
        <w:spacing w:before="108" w:after="108" w:line="240" w:lineRule="auto"/>
        <w:jc w:val="center"/>
        <w:outlineLvl w:val="0"/>
        <w:rPr>
          <w:rFonts w:cs="Times New Roman"/>
          <w:b/>
          <w:bCs/>
          <w:sz w:val="24"/>
          <w:szCs w:val="24"/>
        </w:rPr>
      </w:pPr>
      <w:r w:rsidRPr="0098718D">
        <w:rPr>
          <w:rFonts w:cs="Times New Roman"/>
          <w:b/>
          <w:bCs/>
          <w:sz w:val="24"/>
          <w:szCs w:val="24"/>
        </w:rPr>
        <w:t>Перечень зданий и сооружений с массовым нахождением людей</w:t>
      </w:r>
    </w:p>
    <w:p w14:paraId="0198AA6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58CE2D0C"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2" w:name="sub_166"/>
      <w:r w:rsidRPr="0098718D">
        <w:rPr>
          <w:rFonts w:cs="Times New Roman"/>
          <w:sz w:val="24"/>
          <w:szCs w:val="24"/>
        </w:rPr>
        <w:t>Б.1 Здания (жилые, офисные, административные, общественные и др.) высотой 5 этажей и более.</w:t>
      </w:r>
    </w:p>
    <w:p w14:paraId="78A31A52"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3" w:name="sub_167"/>
      <w:bookmarkEnd w:id="172"/>
      <w:r w:rsidRPr="0098718D">
        <w:rPr>
          <w:rFonts w:cs="Times New Roman"/>
          <w:sz w:val="24"/>
          <w:szCs w:val="24"/>
        </w:rPr>
        <w:t>Б.2 Здания музеев, государственных архивов, административных органов управления, хранилищ национальных и культурных ценностей федерального и регионального уровней подчинения.</w:t>
      </w:r>
    </w:p>
    <w:p w14:paraId="2435B5D9"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4" w:name="sub_168"/>
      <w:bookmarkEnd w:id="173"/>
      <w:r w:rsidRPr="0098718D">
        <w:rPr>
          <w:rFonts w:cs="Times New Roman"/>
          <w:sz w:val="24"/>
          <w:szCs w:val="24"/>
        </w:rPr>
        <w:t>Б.3 Зрелищные, спортивные развлекательные объекты, торговые предприятия в том случае, если:</w:t>
      </w:r>
    </w:p>
    <w:bookmarkEnd w:id="174"/>
    <w:p w14:paraId="3B8E1BA0"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количество находящихся в них людей составляет 500 человек и более;</w:t>
      </w:r>
    </w:p>
    <w:p w14:paraId="55C6A22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r w:rsidRPr="0098718D">
        <w:rPr>
          <w:rFonts w:cs="Times New Roman"/>
          <w:sz w:val="24"/>
          <w:szCs w:val="24"/>
        </w:rPr>
        <w:t>- количество людей, находящихся на прилегающей территории превышает 10000 человек.</w:t>
      </w:r>
    </w:p>
    <w:p w14:paraId="404710D3"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5" w:name="sub_169"/>
      <w:r w:rsidRPr="0098718D">
        <w:rPr>
          <w:rFonts w:cs="Times New Roman"/>
          <w:sz w:val="24"/>
          <w:szCs w:val="24"/>
        </w:rPr>
        <w:t>Б.4 Здания, в которых расположены рестораны, кафе и другие подобные помещения на 100 посадочных мест и более.</w:t>
      </w:r>
    </w:p>
    <w:p w14:paraId="015D4F04"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6" w:name="sub_170"/>
      <w:bookmarkEnd w:id="175"/>
      <w:r w:rsidRPr="0098718D">
        <w:rPr>
          <w:rFonts w:cs="Times New Roman"/>
          <w:sz w:val="24"/>
          <w:szCs w:val="24"/>
        </w:rPr>
        <w:t>Б.5 Здания дошкольных образовательных учреждений, школ, учебных заведений на 100 постоянных посетителей и имеющих высоту 2 этажа и более.</w:t>
      </w:r>
    </w:p>
    <w:p w14:paraId="73ACF03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7" w:name="sub_171"/>
      <w:bookmarkEnd w:id="176"/>
      <w:r w:rsidRPr="0098718D">
        <w:rPr>
          <w:rFonts w:cs="Times New Roman"/>
          <w:sz w:val="24"/>
          <w:szCs w:val="24"/>
        </w:rPr>
        <w:t>Б.6 Пассажирские терминалы (здания аэровокзалов, ж/д вокзалов, автовокзалов, речных и морских вокзалов) федерального и регионального уровней подчинения и на крупных транспортных узлах; станции метрополитена, здания культовых учреждений.</w:t>
      </w:r>
    </w:p>
    <w:p w14:paraId="4C877A4B"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8" w:name="sub_172"/>
      <w:bookmarkEnd w:id="177"/>
      <w:r w:rsidRPr="0098718D">
        <w:rPr>
          <w:rFonts w:cs="Times New Roman"/>
          <w:sz w:val="24"/>
          <w:szCs w:val="24"/>
        </w:rPr>
        <w:t>Б.7 Гостиницы на 50 мест и более.</w:t>
      </w:r>
    </w:p>
    <w:p w14:paraId="046B633F"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79" w:name="sub_173"/>
      <w:bookmarkEnd w:id="178"/>
      <w:r w:rsidRPr="0098718D">
        <w:rPr>
          <w:rFonts w:cs="Times New Roman"/>
          <w:sz w:val="24"/>
          <w:szCs w:val="24"/>
        </w:rPr>
        <w:t>Б.8 Стационары лечебных учреждений на 50 коек и более.</w:t>
      </w:r>
    </w:p>
    <w:p w14:paraId="26CB0CC1"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80" w:name="sub_174"/>
      <w:bookmarkEnd w:id="179"/>
      <w:r w:rsidRPr="0098718D">
        <w:rPr>
          <w:rFonts w:cs="Times New Roman"/>
          <w:sz w:val="24"/>
          <w:szCs w:val="24"/>
        </w:rPr>
        <w:t>Б.9 Амбулаторные лечебные учреждения на 100 посетителей и более.</w:t>
      </w:r>
    </w:p>
    <w:p w14:paraId="56B509AD"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bookmarkStart w:id="181" w:name="sub_175"/>
      <w:bookmarkEnd w:id="180"/>
      <w:r w:rsidRPr="0098718D">
        <w:rPr>
          <w:rFonts w:cs="Times New Roman"/>
          <w:sz w:val="24"/>
          <w:szCs w:val="24"/>
        </w:rPr>
        <w:t>Б.10 Любые здания и сооружения с помещениями, в которых могут находиться 100 человек и более.</w:t>
      </w:r>
    </w:p>
    <w:bookmarkEnd w:id="181"/>
    <w:p w14:paraId="7A410936" w14:textId="77777777" w:rsidR="00F36EFB" w:rsidRPr="0098718D" w:rsidRDefault="00F36EFB" w:rsidP="00F36EFB">
      <w:pPr>
        <w:autoSpaceDE w:val="0"/>
        <w:autoSpaceDN w:val="0"/>
        <w:adjustRightInd w:val="0"/>
        <w:spacing w:after="0" w:line="240" w:lineRule="auto"/>
        <w:ind w:firstLine="720"/>
        <w:jc w:val="both"/>
        <w:rPr>
          <w:rFonts w:cs="Times New Roman"/>
          <w:sz w:val="24"/>
          <w:szCs w:val="24"/>
        </w:rPr>
      </w:pPr>
    </w:p>
    <w:p w14:paraId="2C0B54E1" w14:textId="77777777" w:rsidR="006D3268" w:rsidRPr="0098718D" w:rsidRDefault="006D3268">
      <w:pPr>
        <w:rPr>
          <w:rFonts w:cs="Times New Roman"/>
        </w:rPr>
      </w:pPr>
    </w:p>
    <w:sectPr w:rsidR="006D3268" w:rsidRPr="0098718D" w:rsidSect="00091EDF">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CBE"/>
    <w:rsid w:val="006D3268"/>
    <w:rsid w:val="0098718D"/>
    <w:rsid w:val="00D27CBE"/>
    <w:rsid w:val="00F3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7F23"/>
  <w15:docId w15:val="{D899D7ED-86F3-4AEE-9938-2F084F8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3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36EF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EFB"/>
    <w:rPr>
      <w:rFonts w:ascii="Arial" w:hAnsi="Arial" w:cs="Arial"/>
      <w:b/>
      <w:bCs/>
      <w:color w:val="26282F"/>
      <w:sz w:val="24"/>
      <w:szCs w:val="24"/>
    </w:rPr>
  </w:style>
  <w:style w:type="character" w:customStyle="1" w:styleId="a3">
    <w:name w:val="Цветовое выделение"/>
    <w:uiPriority w:val="99"/>
    <w:rsid w:val="00F36EFB"/>
    <w:rPr>
      <w:b/>
      <w:bCs/>
      <w:color w:val="26282F"/>
    </w:rPr>
  </w:style>
  <w:style w:type="character" w:customStyle="1" w:styleId="a4">
    <w:name w:val="Гипертекстовая ссылка"/>
    <w:basedOn w:val="a3"/>
    <w:uiPriority w:val="99"/>
    <w:rsid w:val="00F36EFB"/>
    <w:rPr>
      <w:b/>
      <w:bCs/>
      <w:color w:val="106BBE"/>
    </w:rPr>
  </w:style>
  <w:style w:type="paragraph" w:customStyle="1" w:styleId="a5">
    <w:name w:val="Комментарий"/>
    <w:basedOn w:val="a"/>
    <w:next w:val="a"/>
    <w:uiPriority w:val="99"/>
    <w:rsid w:val="00F36EF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F36EFB"/>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F36EFB"/>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garantF1://12077009.300"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72032.67" TargetMode="External"/><Relationship Id="rId11" Type="http://schemas.openxmlformats.org/officeDocument/2006/relationships/image" Target="media/image4.emf"/><Relationship Id="rId5" Type="http://schemas.openxmlformats.org/officeDocument/2006/relationships/hyperlink" Target="garantF1://70835970.1000"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hyperlink" Target="garantF1://70739188.0" TargetMode="Externa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6733</Words>
  <Characters>38384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marvell</dc:creator>
  <cp:lastModifiedBy>User</cp:lastModifiedBy>
  <cp:revision>3</cp:revision>
  <dcterms:created xsi:type="dcterms:W3CDTF">2017-01-27T07:27:00Z</dcterms:created>
  <dcterms:modified xsi:type="dcterms:W3CDTF">2025-10-24T10:31:00Z</dcterms:modified>
</cp:coreProperties>
</file>